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4A80" w14:textId="4E1EA3CB" w:rsidR="00B15484" w:rsidRPr="00D92009" w:rsidRDefault="00F12C74" w:rsidP="00EF0BB7">
      <w:pPr>
        <w:jc w:val="center"/>
        <w:rPr>
          <w:rFonts w:ascii="Arial Narrow" w:hAnsi="Arial Narrow"/>
          <w:b/>
          <w:bCs/>
          <w:sz w:val="24"/>
          <w:szCs w:val="24"/>
        </w:rPr>
      </w:pPr>
      <w:r w:rsidRPr="00D92009">
        <w:rPr>
          <w:rFonts w:ascii="Arial Narrow" w:hAnsi="Arial Narrow"/>
          <w:b/>
          <w:bCs/>
          <w:sz w:val="24"/>
          <w:szCs w:val="24"/>
        </w:rPr>
        <w:t>Otázky obcí a</w:t>
      </w:r>
      <w:r w:rsidR="00B15484" w:rsidRPr="00D92009">
        <w:rPr>
          <w:rFonts w:ascii="Arial Narrow" w:hAnsi="Arial Narrow"/>
          <w:b/>
          <w:bCs/>
          <w:sz w:val="24"/>
          <w:szCs w:val="24"/>
        </w:rPr>
        <w:t> </w:t>
      </w:r>
      <w:r w:rsidRPr="00D92009">
        <w:rPr>
          <w:rFonts w:ascii="Arial Narrow" w:hAnsi="Arial Narrow"/>
          <w:b/>
          <w:bCs/>
          <w:sz w:val="24"/>
          <w:szCs w:val="24"/>
        </w:rPr>
        <w:t>odpovede</w:t>
      </w:r>
      <w:r w:rsidR="00B15484" w:rsidRPr="00D92009">
        <w:rPr>
          <w:rFonts w:ascii="Arial Narrow" w:hAnsi="Arial Narrow"/>
          <w:b/>
          <w:bCs/>
          <w:sz w:val="24"/>
          <w:szCs w:val="24"/>
        </w:rPr>
        <w:t xml:space="preserve"> Úradu pre reguláciu hazardných hier (ďalej aj „</w:t>
      </w:r>
      <w:r w:rsidRPr="00D92009">
        <w:rPr>
          <w:rFonts w:ascii="Arial Narrow" w:hAnsi="Arial Narrow"/>
          <w:b/>
          <w:bCs/>
          <w:sz w:val="24"/>
          <w:szCs w:val="24"/>
        </w:rPr>
        <w:t>ÚRHH</w:t>
      </w:r>
      <w:r w:rsidR="00B15484" w:rsidRPr="00D92009">
        <w:rPr>
          <w:rFonts w:ascii="Arial Narrow" w:hAnsi="Arial Narrow"/>
          <w:b/>
          <w:bCs/>
          <w:sz w:val="24"/>
          <w:szCs w:val="24"/>
        </w:rPr>
        <w:t>“ alebo „úrad“)</w:t>
      </w:r>
      <w:r w:rsidR="00EF0BB7" w:rsidRPr="00D92009">
        <w:rPr>
          <w:rFonts w:ascii="Arial Narrow" w:hAnsi="Arial Narrow"/>
          <w:b/>
          <w:bCs/>
          <w:sz w:val="24"/>
          <w:szCs w:val="24"/>
        </w:rPr>
        <w:t xml:space="preserve"> </w:t>
      </w:r>
    </w:p>
    <w:p w14:paraId="75CD4DA6" w14:textId="250CA381" w:rsidR="00F12C74" w:rsidRPr="00D92009" w:rsidRDefault="00EF0BB7" w:rsidP="00D92009">
      <w:pPr>
        <w:jc w:val="center"/>
        <w:rPr>
          <w:rFonts w:ascii="Arial Narrow" w:hAnsi="Arial Narrow"/>
          <w:b/>
          <w:bCs/>
          <w:sz w:val="24"/>
          <w:szCs w:val="24"/>
        </w:rPr>
      </w:pPr>
      <w:r w:rsidRPr="00D92009">
        <w:rPr>
          <w:rFonts w:ascii="Arial Narrow" w:hAnsi="Arial Narrow"/>
          <w:b/>
          <w:bCs/>
          <w:sz w:val="24"/>
          <w:szCs w:val="24"/>
        </w:rPr>
        <w:t>v súvislosti so zákonom č. 30/2019 Z. z. o hazardných hrách a o zmene a doplnení niektorých zákonov v znení neskorších predpisov (ďalej len „zákon o hazardných hrách“)</w:t>
      </w:r>
    </w:p>
    <w:p w14:paraId="1E4E0C6D" w14:textId="170567ED" w:rsidR="00252C0C" w:rsidRDefault="00252C0C"/>
    <w:p w14:paraId="4570AFD6" w14:textId="0F167C30" w:rsidR="00F12C74" w:rsidRDefault="00F12C74"/>
    <w:p w14:paraId="5B4FB45C" w14:textId="643BB203" w:rsidR="00F12C74" w:rsidRPr="00F12C74" w:rsidRDefault="00F12C74" w:rsidP="00D92009">
      <w:pPr>
        <w:pStyle w:val="Odsekzoznamu"/>
        <w:numPr>
          <w:ilvl w:val="0"/>
          <w:numId w:val="1"/>
        </w:numPr>
        <w:jc w:val="both"/>
        <w:rPr>
          <w:rFonts w:ascii="Arial Narrow" w:eastAsia="Times New Roman" w:hAnsi="Arial Narrow"/>
          <w:b/>
          <w:bCs/>
        </w:rPr>
      </w:pPr>
      <w:r w:rsidRPr="00F12C74">
        <w:rPr>
          <w:rFonts w:ascii="Arial Narrow" w:eastAsia="Times New Roman" w:hAnsi="Arial Narrow"/>
          <w:b/>
          <w:bCs/>
        </w:rPr>
        <w:t xml:space="preserve">Ako má postupovať obec, ak jej prevádzkovateľ </w:t>
      </w:r>
      <w:r w:rsidR="001A44CA">
        <w:rPr>
          <w:rFonts w:ascii="Arial Narrow" w:eastAsia="Times New Roman" w:hAnsi="Arial Narrow"/>
          <w:b/>
          <w:bCs/>
        </w:rPr>
        <w:t>hazardn</w:t>
      </w:r>
      <w:r w:rsidR="00EB4BC4">
        <w:rPr>
          <w:rFonts w:ascii="Arial Narrow" w:eastAsia="Times New Roman" w:hAnsi="Arial Narrow"/>
          <w:b/>
          <w:bCs/>
        </w:rPr>
        <w:t>ej</w:t>
      </w:r>
      <w:r w:rsidR="001A44CA">
        <w:rPr>
          <w:rFonts w:ascii="Arial Narrow" w:eastAsia="Times New Roman" w:hAnsi="Arial Narrow"/>
          <w:b/>
          <w:bCs/>
        </w:rPr>
        <w:t xml:space="preserve"> hr</w:t>
      </w:r>
      <w:r w:rsidR="00EB4BC4">
        <w:rPr>
          <w:rFonts w:ascii="Arial Narrow" w:eastAsia="Times New Roman" w:hAnsi="Arial Narrow"/>
          <w:b/>
          <w:bCs/>
        </w:rPr>
        <w:t>y</w:t>
      </w:r>
      <w:r w:rsidR="001A44CA">
        <w:rPr>
          <w:rFonts w:ascii="Arial Narrow" w:eastAsia="Times New Roman" w:hAnsi="Arial Narrow"/>
          <w:b/>
          <w:bCs/>
        </w:rPr>
        <w:t xml:space="preserve"> </w:t>
      </w:r>
      <w:r w:rsidRPr="00F12C74">
        <w:rPr>
          <w:rFonts w:ascii="Arial Narrow" w:eastAsia="Times New Roman" w:hAnsi="Arial Narrow"/>
          <w:b/>
          <w:bCs/>
        </w:rPr>
        <w:t xml:space="preserve">nedoručí vyúčtovanie odvodov alebo doručí vyúčtovanie odvodov </w:t>
      </w:r>
      <w:r w:rsidR="00A366AC">
        <w:rPr>
          <w:rFonts w:ascii="Arial Narrow" w:eastAsia="Times New Roman" w:hAnsi="Arial Narrow"/>
          <w:b/>
          <w:bCs/>
        </w:rPr>
        <w:t xml:space="preserve">oneskorene alebo </w:t>
      </w:r>
      <w:r w:rsidRPr="00F12C74">
        <w:rPr>
          <w:rFonts w:ascii="Arial Narrow" w:eastAsia="Times New Roman" w:hAnsi="Arial Narrow"/>
          <w:b/>
          <w:bCs/>
        </w:rPr>
        <w:t>v nesprávnej výške?</w:t>
      </w:r>
    </w:p>
    <w:p w14:paraId="6CA6EFF0" w14:textId="6556D082" w:rsidR="00F12C74" w:rsidRDefault="00F12C74"/>
    <w:p w14:paraId="5E477212" w14:textId="77777777" w:rsidR="003C4404" w:rsidRDefault="003C4404"/>
    <w:p w14:paraId="555BDA92" w14:textId="77777777" w:rsidR="00F12C74" w:rsidRPr="00A2283F" w:rsidRDefault="00F12C74" w:rsidP="00F12C74">
      <w:pPr>
        <w:jc w:val="both"/>
        <w:rPr>
          <w:rFonts w:ascii="Arial Narrow" w:eastAsia="Times New Roman" w:hAnsi="Arial Narrow" w:cs="Times New Roman"/>
          <w:b/>
          <w:bCs/>
          <w:lang w:eastAsia="sk-SK"/>
        </w:rPr>
      </w:pPr>
      <w:r w:rsidRPr="00A2283F">
        <w:rPr>
          <w:rFonts w:ascii="Arial Narrow" w:eastAsia="Times New Roman" w:hAnsi="Arial Narrow" w:cs="Times New Roman"/>
          <w:b/>
          <w:bCs/>
          <w:lang w:eastAsia="sk-SK"/>
        </w:rPr>
        <w:t>Odpoveď:</w:t>
      </w:r>
    </w:p>
    <w:p w14:paraId="411E9B88" w14:textId="40AB18D2" w:rsidR="00875765" w:rsidRDefault="00BC6F39" w:rsidP="00F12C74">
      <w:pPr>
        <w:jc w:val="both"/>
        <w:rPr>
          <w:rFonts w:ascii="Arial Narrow" w:hAnsi="Arial Narrow"/>
        </w:rPr>
      </w:pPr>
      <w:r>
        <w:rPr>
          <w:rFonts w:ascii="Arial Narrow" w:hAnsi="Arial Narrow"/>
        </w:rPr>
        <w:t xml:space="preserve">     </w:t>
      </w:r>
      <w:r w:rsidR="00F12C74" w:rsidRPr="00A2283F">
        <w:rPr>
          <w:rFonts w:ascii="Arial Narrow" w:hAnsi="Arial Narrow"/>
        </w:rPr>
        <w:t xml:space="preserve">Ak prevádzkovateľ </w:t>
      </w:r>
      <w:r w:rsidR="001A44CA" w:rsidRPr="00F03777">
        <w:rPr>
          <w:rFonts w:ascii="Arial Narrow" w:eastAsia="Times New Roman" w:hAnsi="Arial Narrow"/>
        </w:rPr>
        <w:t>hazardn</w:t>
      </w:r>
      <w:r w:rsidR="00EB4BC4" w:rsidRPr="00F03777">
        <w:rPr>
          <w:rFonts w:ascii="Arial Narrow" w:eastAsia="Times New Roman" w:hAnsi="Arial Narrow"/>
        </w:rPr>
        <w:t>ej</w:t>
      </w:r>
      <w:r w:rsidR="001A44CA" w:rsidRPr="00F03777">
        <w:rPr>
          <w:rFonts w:ascii="Arial Narrow" w:eastAsia="Times New Roman" w:hAnsi="Arial Narrow"/>
        </w:rPr>
        <w:t xml:space="preserve"> hr</w:t>
      </w:r>
      <w:r w:rsidR="00EB4BC4" w:rsidRPr="00F03777">
        <w:rPr>
          <w:rFonts w:ascii="Arial Narrow" w:eastAsia="Times New Roman" w:hAnsi="Arial Narrow"/>
        </w:rPr>
        <w:t>y</w:t>
      </w:r>
      <w:r w:rsidR="001A44CA">
        <w:rPr>
          <w:rFonts w:ascii="Arial Narrow" w:eastAsia="Times New Roman" w:hAnsi="Arial Narrow"/>
          <w:b/>
          <w:bCs/>
        </w:rPr>
        <w:t xml:space="preserve"> </w:t>
      </w:r>
      <w:r w:rsidR="00F12C74" w:rsidRPr="00A2283F">
        <w:rPr>
          <w:rFonts w:ascii="Arial Narrow" w:hAnsi="Arial Narrow"/>
        </w:rPr>
        <w:t xml:space="preserve">vôbec nepredloží </w:t>
      </w:r>
      <w:r w:rsidR="00556F6D" w:rsidRPr="00A2283F">
        <w:rPr>
          <w:rFonts w:ascii="Arial Narrow" w:hAnsi="Arial Narrow"/>
        </w:rPr>
        <w:t xml:space="preserve">obci </w:t>
      </w:r>
      <w:r w:rsidR="00F12C74" w:rsidRPr="00A2283F">
        <w:rPr>
          <w:rFonts w:ascii="Arial Narrow" w:hAnsi="Arial Narrow"/>
        </w:rPr>
        <w:t xml:space="preserve">vyúčtovanie odvodov </w:t>
      </w:r>
      <w:r w:rsidR="00E51696">
        <w:rPr>
          <w:rFonts w:ascii="Arial Narrow" w:hAnsi="Arial Narrow"/>
        </w:rPr>
        <w:t xml:space="preserve">do rozpočtu obce </w:t>
      </w:r>
      <w:r w:rsidR="00F259C4">
        <w:rPr>
          <w:rFonts w:ascii="Arial Narrow" w:hAnsi="Arial Narrow"/>
        </w:rPr>
        <w:t xml:space="preserve">v lehotách </w:t>
      </w:r>
      <w:r w:rsidR="00F12C74" w:rsidRPr="00A2283F">
        <w:rPr>
          <w:rFonts w:ascii="Arial Narrow" w:hAnsi="Arial Narrow"/>
        </w:rPr>
        <w:t>podľa § 73 zákona o hazardných hrách</w:t>
      </w:r>
      <w:r w:rsidR="00EF0BB7">
        <w:rPr>
          <w:rFonts w:ascii="Arial Narrow" w:hAnsi="Arial Narrow"/>
        </w:rPr>
        <w:t>,</w:t>
      </w:r>
      <w:r w:rsidR="00F12C74" w:rsidRPr="00A2283F">
        <w:rPr>
          <w:rFonts w:ascii="Arial Narrow" w:hAnsi="Arial Narrow"/>
        </w:rPr>
        <w:t xml:space="preserve"> obec postupuje v zmysle ustanovenia § 79 ods. 2 zákona </w:t>
      </w:r>
      <w:r w:rsidR="00EF0BB7">
        <w:rPr>
          <w:rFonts w:ascii="Arial Narrow" w:hAnsi="Arial Narrow"/>
        </w:rPr>
        <w:t>o hazardných hrách</w:t>
      </w:r>
      <w:r w:rsidR="00F12C74" w:rsidRPr="00A2283F">
        <w:rPr>
          <w:rFonts w:ascii="Arial Narrow" w:hAnsi="Arial Narrow"/>
        </w:rPr>
        <w:t xml:space="preserve"> a ukladá sankcie podľa § 96 ods. 3 zákona</w:t>
      </w:r>
      <w:r w:rsidR="00EF0BB7">
        <w:rPr>
          <w:rFonts w:ascii="Arial Narrow" w:hAnsi="Arial Narrow"/>
        </w:rPr>
        <w:t xml:space="preserve"> o hazardných hrách</w:t>
      </w:r>
      <w:r w:rsidR="00F12C74" w:rsidRPr="00A2283F">
        <w:rPr>
          <w:rFonts w:ascii="Arial Narrow" w:hAnsi="Arial Narrow"/>
        </w:rPr>
        <w:t>. V prípade nepredloženia vyúčtovania odvodov prevádzkovateľom hazardnej hry v lehotách podľa § 73 zákona o hazardných hrách</w:t>
      </w:r>
      <w:r w:rsidR="00EF0BB7">
        <w:rPr>
          <w:rFonts w:ascii="Arial Narrow" w:hAnsi="Arial Narrow"/>
        </w:rPr>
        <w:t>,</w:t>
      </w:r>
      <w:r w:rsidR="00F12C74" w:rsidRPr="00A2283F">
        <w:rPr>
          <w:rFonts w:ascii="Arial Narrow" w:hAnsi="Arial Narrow"/>
        </w:rPr>
        <w:t xml:space="preserve"> </w:t>
      </w:r>
      <w:r w:rsidR="00E51696">
        <w:rPr>
          <w:rFonts w:ascii="Arial Narrow" w:hAnsi="Arial Narrow"/>
        </w:rPr>
        <w:t>t. j</w:t>
      </w:r>
      <w:r w:rsidR="00D92009">
        <w:rPr>
          <w:rFonts w:ascii="Arial Narrow" w:hAnsi="Arial Narrow"/>
        </w:rPr>
        <w:t xml:space="preserve">. </w:t>
      </w:r>
      <w:r w:rsidR="00E51696">
        <w:rPr>
          <w:rFonts w:ascii="Arial Narrow" w:hAnsi="Arial Narrow"/>
        </w:rPr>
        <w:t xml:space="preserve"> </w:t>
      </w:r>
      <w:r w:rsidR="00A366AC">
        <w:rPr>
          <w:rFonts w:ascii="Arial Narrow" w:hAnsi="Arial Narrow"/>
        </w:rPr>
        <w:t xml:space="preserve">za mesačný odvod alebo </w:t>
      </w:r>
      <w:r w:rsidR="00E51696">
        <w:rPr>
          <w:rFonts w:ascii="Arial Narrow" w:hAnsi="Arial Narrow"/>
        </w:rPr>
        <w:t xml:space="preserve">za 1. časť odvodu </w:t>
      </w:r>
      <w:r w:rsidR="00F03777">
        <w:rPr>
          <w:rFonts w:ascii="Arial Narrow" w:hAnsi="Arial Narrow"/>
        </w:rPr>
        <w:t xml:space="preserve">do rozpočtu obce </w:t>
      </w:r>
      <w:r w:rsidR="00E51696">
        <w:rPr>
          <w:rFonts w:ascii="Arial Narrow" w:hAnsi="Arial Narrow"/>
        </w:rPr>
        <w:t>do 30.</w:t>
      </w:r>
      <w:r w:rsidR="00EF0BB7">
        <w:rPr>
          <w:rFonts w:ascii="Arial Narrow" w:hAnsi="Arial Narrow"/>
        </w:rPr>
        <w:t xml:space="preserve"> </w:t>
      </w:r>
      <w:r w:rsidR="00E51696">
        <w:rPr>
          <w:rFonts w:ascii="Arial Narrow" w:hAnsi="Arial Narrow"/>
        </w:rPr>
        <w:t>04. a</w:t>
      </w:r>
      <w:r w:rsidR="00A366AC">
        <w:rPr>
          <w:rFonts w:ascii="Arial Narrow" w:hAnsi="Arial Narrow"/>
        </w:rPr>
        <w:t>lebo</w:t>
      </w:r>
      <w:r w:rsidR="00E51696">
        <w:rPr>
          <w:rFonts w:ascii="Arial Narrow" w:hAnsi="Arial Narrow"/>
        </w:rPr>
        <w:t xml:space="preserve"> za 2. časť odvodu </w:t>
      </w:r>
      <w:r w:rsidR="00F03777">
        <w:rPr>
          <w:rFonts w:ascii="Arial Narrow" w:hAnsi="Arial Narrow"/>
        </w:rPr>
        <w:t xml:space="preserve">do rozpočtu obce </w:t>
      </w:r>
      <w:r w:rsidR="00E51696">
        <w:rPr>
          <w:rFonts w:ascii="Arial Narrow" w:hAnsi="Arial Narrow"/>
        </w:rPr>
        <w:t>do 31.</w:t>
      </w:r>
      <w:r w:rsidR="00EF0BB7">
        <w:rPr>
          <w:rFonts w:ascii="Arial Narrow" w:hAnsi="Arial Narrow"/>
        </w:rPr>
        <w:t xml:space="preserve"> </w:t>
      </w:r>
      <w:r w:rsidR="00E51696">
        <w:rPr>
          <w:rFonts w:ascii="Arial Narrow" w:hAnsi="Arial Narrow"/>
        </w:rPr>
        <w:t xml:space="preserve">12. príslušného </w:t>
      </w:r>
      <w:r w:rsidR="00962A07">
        <w:rPr>
          <w:rFonts w:ascii="Arial Narrow" w:hAnsi="Arial Narrow"/>
        </w:rPr>
        <w:t xml:space="preserve">kalendárneho </w:t>
      </w:r>
      <w:r w:rsidR="00E51696">
        <w:rPr>
          <w:rFonts w:ascii="Arial Narrow" w:hAnsi="Arial Narrow"/>
        </w:rPr>
        <w:t xml:space="preserve">roka, </w:t>
      </w:r>
      <w:r w:rsidR="00D3595E">
        <w:rPr>
          <w:rFonts w:ascii="Arial Narrow" w:hAnsi="Arial Narrow"/>
        </w:rPr>
        <w:t xml:space="preserve">obec uloží sankciu </w:t>
      </w:r>
      <w:r w:rsidR="00F12C74" w:rsidRPr="00A2283F">
        <w:rPr>
          <w:rFonts w:ascii="Arial Narrow" w:hAnsi="Arial Narrow"/>
        </w:rPr>
        <w:t xml:space="preserve">vo forme pokuty v sume 300 eur. </w:t>
      </w:r>
    </w:p>
    <w:p w14:paraId="49D67E6F" w14:textId="77777777" w:rsidR="00875765" w:rsidRDefault="00875765" w:rsidP="00875765">
      <w:pPr>
        <w:jc w:val="both"/>
        <w:rPr>
          <w:rFonts w:ascii="Arial Narrow" w:hAnsi="Arial Narrow"/>
        </w:rPr>
      </w:pPr>
      <w:r>
        <w:rPr>
          <w:rFonts w:ascii="Arial Narrow" w:hAnsi="Arial Narrow"/>
        </w:rPr>
        <w:t>V prípade, ak si prevádzkovateľ hazardných hier nesplní povinnosť podľa § 73 ods. 1 zákona o hazardných hrách t. j. nedodrží stanovenú lehotu na predloženie vyúčtovania odvodu za dva alebo viac kalendárnych mesiacov, je na zvážení správcu odvodu – obce ako bude postupovať pri uložení pokuty podľa § 96 ods. 3 zákona o hazardných hrách, pretože vo veciach týkajúcich sa odvodu vystupuje a koná samostatne.</w:t>
      </w:r>
    </w:p>
    <w:p w14:paraId="14F7D9CB" w14:textId="6E897AF5" w:rsidR="00875765" w:rsidRDefault="00875765" w:rsidP="00875765">
      <w:pPr>
        <w:jc w:val="both"/>
        <w:rPr>
          <w:rFonts w:ascii="Arial Narrow" w:hAnsi="Arial Narrow"/>
        </w:rPr>
      </w:pPr>
      <w:r>
        <w:rPr>
          <w:rFonts w:ascii="Arial Narrow" w:hAnsi="Arial Narrow"/>
        </w:rPr>
        <w:t xml:space="preserve">Úrad v obdobných veciach musí pri ukladaní trestu vychádzať zo všeobecných zásad správneho trestania (najmä primeranosť, zdržanlivosť a rýchlosť konania), z ktorých nepriamo vyplýva, že uvedené porušenie by malo byť rozhodnuté v jednom správnom konaní a trest (sankciu) je možné podľa § 96 ods. 3 zákona o hazardných hrách uložiť vo výške 300 eur za všetky porušenia § 72 a 73 zákona o hazardných hrách. Táto téza nevylučuje možnosť uloženia trestu za každý oneskorený mesiac samostatne, ale len v prípade, ak správne konanie je začaté </w:t>
      </w:r>
      <w:r>
        <w:rPr>
          <w:rFonts w:ascii="Arial Narrow" w:hAnsi="Arial Narrow"/>
          <w:b/>
          <w:bCs/>
        </w:rPr>
        <w:t>bezprostredne</w:t>
      </w:r>
      <w:r>
        <w:rPr>
          <w:rFonts w:ascii="Arial Narrow" w:hAnsi="Arial Narrow"/>
        </w:rPr>
        <w:t xml:space="preserve"> (pokiaľ nedôjde k druhému porušeniu) po porušení povinnosti podľa § 72 a 73 zákona o hazardných hrách.</w:t>
      </w:r>
    </w:p>
    <w:p w14:paraId="3FDD0515" w14:textId="57E83A64" w:rsidR="00F12C74" w:rsidRPr="008828C0" w:rsidRDefault="00F12C74" w:rsidP="00F12C74">
      <w:pPr>
        <w:jc w:val="both"/>
        <w:rPr>
          <w:rFonts w:ascii="Arial Narrow" w:hAnsi="Arial Narrow"/>
        </w:rPr>
      </w:pPr>
      <w:r w:rsidRPr="00A2283F">
        <w:rPr>
          <w:rFonts w:ascii="Arial Narrow" w:hAnsi="Arial Narrow"/>
        </w:rPr>
        <w:t xml:space="preserve">Pokuta je splatná v lehote 30 dní odo dňa právoplatnosti rozhodnutia o uložení pokuty. Pokutu je možné uložiť do dvoch rokov odo dňa, keď príslušný správca odvodu zistil porušenie povinnosti, najneskôr však do piatich rokov odo dňa, keď došlo k porušeniu povinnosti. Pokutu je možné ukladať aj opakovane (pozri </w:t>
      </w:r>
      <w:r w:rsidR="007612F2">
        <w:rPr>
          <w:rFonts w:ascii="Arial Narrow" w:hAnsi="Arial Narrow"/>
        </w:rPr>
        <w:t>webov</w:t>
      </w:r>
      <w:r w:rsidR="007612F2">
        <w:rPr>
          <w:rFonts w:ascii="Arial Narrow" w:hAnsi="Arial Narrow"/>
        </w:rPr>
        <w:t>ú</w:t>
      </w:r>
      <w:r w:rsidR="007612F2">
        <w:rPr>
          <w:rFonts w:ascii="Arial Narrow" w:hAnsi="Arial Narrow"/>
        </w:rPr>
        <w:t xml:space="preserve"> </w:t>
      </w:r>
      <w:r w:rsidR="007612F2">
        <w:rPr>
          <w:rFonts w:ascii="Arial Narrow" w:hAnsi="Arial Narrow"/>
        </w:rPr>
        <w:t>stránku</w:t>
      </w:r>
      <w:r w:rsidR="007612F2">
        <w:rPr>
          <w:rFonts w:ascii="Arial Narrow" w:hAnsi="Arial Narrow"/>
        </w:rPr>
        <w:t xml:space="preserve"> </w:t>
      </w:r>
      <w:r w:rsidR="00E51696">
        <w:rPr>
          <w:rFonts w:ascii="Arial Narrow" w:hAnsi="Arial Narrow"/>
        </w:rPr>
        <w:t xml:space="preserve">úradu </w:t>
      </w:r>
      <w:bookmarkStart w:id="0" w:name="_Hlk98134357"/>
      <w:r w:rsidR="00E51696">
        <w:rPr>
          <w:rFonts w:ascii="Arial Narrow" w:hAnsi="Arial Narrow" w:cs="Arial"/>
        </w:rPr>
        <w:fldChar w:fldCharType="begin"/>
      </w:r>
      <w:r w:rsidR="00E51696">
        <w:rPr>
          <w:rFonts w:ascii="Arial Narrow" w:hAnsi="Arial Narrow" w:cs="Arial"/>
        </w:rPr>
        <w:instrText xml:space="preserve"> HYPERLINK "</w:instrText>
      </w:r>
      <w:r w:rsidR="00E51696" w:rsidRPr="0004106A">
        <w:instrText>https://www.urhh.sk/web/guest/usmernenia-pre-obce</w:instrText>
      </w:r>
      <w:r w:rsidR="00E51696">
        <w:rPr>
          <w:rFonts w:ascii="Arial Narrow" w:hAnsi="Arial Narrow" w:cs="Arial"/>
        </w:rPr>
        <w:instrText xml:space="preserve">" </w:instrText>
      </w:r>
      <w:r w:rsidR="00E51696">
        <w:rPr>
          <w:rFonts w:ascii="Arial Narrow" w:hAnsi="Arial Narrow" w:cs="Arial"/>
        </w:rPr>
      </w:r>
      <w:r w:rsidR="00E51696">
        <w:rPr>
          <w:rFonts w:ascii="Arial Narrow" w:hAnsi="Arial Narrow" w:cs="Arial"/>
        </w:rPr>
        <w:fldChar w:fldCharType="separate"/>
      </w:r>
      <w:r w:rsidR="00E51696" w:rsidRPr="00E51696">
        <w:rPr>
          <w:rStyle w:val="Hypertextovprepojenie"/>
          <w:rFonts w:ascii="Arial Narrow" w:hAnsi="Arial Narrow" w:cs="Arial"/>
        </w:rPr>
        <w:t>https://www.urhh.sk/web/guest/usmernenia-pre-obce</w:t>
      </w:r>
      <w:r w:rsidR="00E51696">
        <w:rPr>
          <w:rFonts w:ascii="Arial Narrow" w:hAnsi="Arial Narrow" w:cs="Arial"/>
        </w:rPr>
        <w:fldChar w:fldCharType="end"/>
      </w:r>
      <w:bookmarkEnd w:id="0"/>
      <w:r w:rsidR="00556F6D" w:rsidRPr="002B3867">
        <w:rPr>
          <w:rFonts w:ascii="Arial Narrow" w:eastAsia="Times New Roman" w:hAnsi="Arial Narrow" w:cs="Times New Roman"/>
          <w:lang w:eastAsia="sk-SK"/>
        </w:rPr>
        <w:t xml:space="preserve"> </w:t>
      </w:r>
      <w:r w:rsidRPr="00A2283F">
        <w:rPr>
          <w:rFonts w:ascii="Arial Narrow" w:hAnsi="Arial Narrow"/>
        </w:rPr>
        <w:t>metodické usmernenie – uloženie sankcie podľa § 94 ods. 1 a </w:t>
      </w:r>
      <w:r w:rsidR="00063EC2">
        <w:rPr>
          <w:rFonts w:ascii="Arial Narrow" w:hAnsi="Arial Narrow"/>
        </w:rPr>
        <w:t xml:space="preserve">§ </w:t>
      </w:r>
      <w:r w:rsidRPr="00A2283F">
        <w:rPr>
          <w:rFonts w:ascii="Arial Narrow" w:hAnsi="Arial Narrow"/>
        </w:rPr>
        <w:t>96 ods. 3 zákona o hazardných hrách).</w:t>
      </w:r>
    </w:p>
    <w:p w14:paraId="1D18BBA4" w14:textId="77777777" w:rsidR="00F12C74" w:rsidRPr="00A2283F" w:rsidRDefault="00F12C74" w:rsidP="00F12C74">
      <w:pPr>
        <w:jc w:val="both"/>
        <w:rPr>
          <w:rFonts w:ascii="Arial Narrow" w:hAnsi="Arial Narrow"/>
        </w:rPr>
      </w:pPr>
    </w:p>
    <w:p w14:paraId="49BA78B2" w14:textId="786C9E9D" w:rsidR="00486C18" w:rsidRPr="00962A07" w:rsidRDefault="00BC6F39" w:rsidP="00D346FB">
      <w:pPr>
        <w:jc w:val="both"/>
        <w:rPr>
          <w:rFonts w:ascii="Arial Narrow" w:eastAsia="Times New Roman" w:hAnsi="Arial Narrow" w:cs="Helvetica"/>
        </w:rPr>
      </w:pPr>
      <w:r>
        <w:rPr>
          <w:rFonts w:ascii="Arial Narrow" w:eastAsia="Times New Roman" w:hAnsi="Arial Narrow" w:cs="Helvetica"/>
          <w:color w:val="494949"/>
        </w:rPr>
        <w:t xml:space="preserve">     </w:t>
      </w:r>
      <w:r w:rsidR="00A97224" w:rsidRPr="00962A07">
        <w:rPr>
          <w:rFonts w:ascii="Arial Narrow" w:eastAsia="Times New Roman" w:hAnsi="Arial Narrow" w:cs="Helvetica"/>
        </w:rPr>
        <w:t xml:space="preserve">Zákon o hazardných hrách nerieši oblasť nesprávnych údajov predložených prevádzkovateľmi </w:t>
      </w:r>
      <w:r w:rsidR="001A44CA" w:rsidRPr="00962A07">
        <w:rPr>
          <w:rFonts w:ascii="Arial Narrow" w:eastAsia="Times New Roman" w:hAnsi="Arial Narrow" w:cs="Helvetica"/>
        </w:rPr>
        <w:t xml:space="preserve">hazardných hier </w:t>
      </w:r>
      <w:r w:rsidR="00A97224" w:rsidRPr="00962A07">
        <w:rPr>
          <w:rFonts w:ascii="Arial Narrow" w:eastAsia="Times New Roman" w:hAnsi="Arial Narrow" w:cs="Helvetica"/>
        </w:rPr>
        <w:t xml:space="preserve">obciam. Z uvedeného dôvodu úrad dáva obciam podnet ako postupovať pri nesprávne predložených vyúčtovaniach obciam. </w:t>
      </w:r>
      <w:r w:rsidR="005A6F6C" w:rsidRPr="00962A07">
        <w:rPr>
          <w:rFonts w:ascii="Arial Narrow" w:eastAsia="Times New Roman" w:hAnsi="Arial Narrow" w:cs="Helvetica"/>
        </w:rPr>
        <w:t xml:space="preserve">V </w:t>
      </w:r>
      <w:r w:rsidR="00486C18" w:rsidRPr="00962A07">
        <w:rPr>
          <w:rFonts w:ascii="Arial Narrow" w:eastAsia="Times New Roman" w:hAnsi="Arial Narrow" w:cs="Helvetica"/>
        </w:rPr>
        <w:t>z</w:t>
      </w:r>
      <w:r w:rsidR="005A6F6C" w:rsidRPr="00962A07">
        <w:rPr>
          <w:rFonts w:ascii="Arial Narrow" w:eastAsia="Times New Roman" w:hAnsi="Arial Narrow" w:cs="Helvetica"/>
        </w:rPr>
        <w:t xml:space="preserve">mysle § 1 ods. 2 zákona č. 138/1991 Z. z o majetku obcí v znení neskorších predpisov </w:t>
      </w:r>
      <w:r w:rsidR="00486C18" w:rsidRPr="00962A07">
        <w:rPr>
          <w:rFonts w:ascii="Arial Narrow" w:eastAsia="Times New Roman" w:hAnsi="Arial Narrow" w:cs="Helvetica"/>
        </w:rPr>
        <w:t xml:space="preserve">(ďalej len „zákon o majetku obcí“) </w:t>
      </w:r>
      <w:r w:rsidR="005A6F6C" w:rsidRPr="00962A07">
        <w:rPr>
          <w:rFonts w:ascii="Arial Narrow" w:eastAsia="Times New Roman" w:hAnsi="Arial Narrow" w:cs="Helvetica"/>
        </w:rPr>
        <w:t xml:space="preserve">majetok obce tvoria </w:t>
      </w:r>
      <w:r w:rsidR="00486C18" w:rsidRPr="00962A07">
        <w:rPr>
          <w:rFonts w:ascii="Arial Narrow" w:eastAsia="Times New Roman" w:hAnsi="Arial Narrow" w:cs="Helvetica"/>
        </w:rPr>
        <w:t>ne</w:t>
      </w:r>
      <w:r w:rsidR="005A6F6C" w:rsidRPr="00962A07">
        <w:rPr>
          <w:rFonts w:ascii="Arial Narrow" w:eastAsia="Times New Roman" w:hAnsi="Arial Narrow" w:cs="Helvetica"/>
        </w:rPr>
        <w:t>hnuteľné veci a hnuteľné veci vrátane finančných prostriedkov</w:t>
      </w:r>
      <w:r w:rsidR="00486C18" w:rsidRPr="00962A07">
        <w:rPr>
          <w:rFonts w:ascii="Arial Narrow" w:eastAsia="Times New Roman" w:hAnsi="Arial Narrow" w:cs="Helvetica"/>
        </w:rPr>
        <w:t xml:space="preserve">, ako aj pohľadávky a iné majetkové práva, ktoré sú vo vlastníctve obce podľa tohto zákona alebo ktoré nadobudne obec do vlastníctva prechodom z majetku Slovenskej republiky na základe tohto zákona alebo osobitného predpisu, alebo vlastnou činnosťou. Podľa § 7 ods. 2 zákona o majetku obcí orgány obce sú povinné majetok obce zveľaďovať, chrániť a zhodnocovať. Sú povinné najmä používať všetky právne prostriedky na ochranu majetku, vrátane včasného uplatňovania svojich práv alebo oprávnených záujmov pred príslušnými orgánmi. Obec pri zistení nesprávnych údajov predložených prevádzkovateľom by mala zabezpečiť postup, ktorý je v súlade so zákonom o majetku obcí. </w:t>
      </w:r>
    </w:p>
    <w:p w14:paraId="13699A1B" w14:textId="54F0CB81" w:rsidR="005A6F6C" w:rsidRPr="00962A07" w:rsidRDefault="00BC6F39" w:rsidP="00D346FB">
      <w:pPr>
        <w:jc w:val="both"/>
        <w:rPr>
          <w:rFonts w:ascii="Arial Narrow" w:eastAsia="Times New Roman" w:hAnsi="Arial Narrow" w:cs="Helvetica"/>
        </w:rPr>
      </w:pPr>
      <w:r w:rsidRPr="00962A07">
        <w:rPr>
          <w:rFonts w:ascii="Arial Narrow" w:hAnsi="Arial Narrow" w:cs="Helvetica"/>
        </w:rPr>
        <w:t xml:space="preserve">     </w:t>
      </w:r>
      <w:r w:rsidR="002E628B" w:rsidRPr="00962A07">
        <w:rPr>
          <w:rFonts w:ascii="Arial Narrow" w:hAnsi="Arial Narrow" w:cs="Helvetica"/>
        </w:rPr>
        <w:t xml:space="preserve">V súlade s § 81 ods. 5, 6 a 8 zákona o hazardných hrách získané informácie a podklady pri dozore na mieste, dozore na diaľku a vyhľadávacej činnosti možno použiť aj na účely konaní v oblasti hazardných hier vedených obcami. Úrad v prípade, že zistí pri výkone týchto činností </w:t>
      </w:r>
      <w:r w:rsidR="00F03777" w:rsidRPr="00962A07">
        <w:rPr>
          <w:rFonts w:ascii="Arial Narrow" w:hAnsi="Arial Narrow" w:cs="Helvetica"/>
        </w:rPr>
        <w:t xml:space="preserve">oneskorené </w:t>
      </w:r>
      <w:r w:rsidR="00A366AC" w:rsidRPr="00962A07">
        <w:rPr>
          <w:rFonts w:ascii="Arial Narrow" w:hAnsi="Arial Narrow" w:cs="Helvetica"/>
        </w:rPr>
        <w:t xml:space="preserve">predloženie vyúčtovania odvodu alebo </w:t>
      </w:r>
      <w:r w:rsidR="002E628B" w:rsidRPr="00962A07">
        <w:rPr>
          <w:rFonts w:ascii="Arial Narrow" w:hAnsi="Arial Narrow" w:cs="Helvetica"/>
        </w:rPr>
        <w:t xml:space="preserve">predloženie nesprávnych údajov prevádzkovateľmi </w:t>
      </w:r>
      <w:r w:rsidR="001A44CA" w:rsidRPr="00962A07">
        <w:rPr>
          <w:rFonts w:ascii="Arial Narrow" w:hAnsi="Arial Narrow" w:cs="Helvetica"/>
        </w:rPr>
        <w:t xml:space="preserve">hazardných hier </w:t>
      </w:r>
      <w:r w:rsidR="002E628B" w:rsidRPr="00962A07">
        <w:rPr>
          <w:rFonts w:ascii="Arial Narrow" w:hAnsi="Arial Narrow" w:cs="Helvetica"/>
        </w:rPr>
        <w:t>obciam, upovedomí príslušné obce o tomto zistení.</w:t>
      </w:r>
    </w:p>
    <w:p w14:paraId="4E89F3E7" w14:textId="507E6EF7" w:rsidR="00F12C74" w:rsidRPr="00D346FB" w:rsidRDefault="00F12C74">
      <w:pPr>
        <w:rPr>
          <w:rFonts w:ascii="Arial Narrow" w:hAnsi="Arial Narrow"/>
        </w:rPr>
      </w:pPr>
    </w:p>
    <w:p w14:paraId="1D73C7CF" w14:textId="7DC50E03" w:rsidR="00F12C74" w:rsidRDefault="00F12C74"/>
    <w:p w14:paraId="1A433D9F" w14:textId="59EC691D" w:rsidR="00F12C74" w:rsidRPr="00F12C74" w:rsidRDefault="00F12C74" w:rsidP="00F12C74">
      <w:pPr>
        <w:ind w:left="360"/>
        <w:rPr>
          <w:rFonts w:ascii="Arial Narrow" w:eastAsia="Times New Roman" w:hAnsi="Arial Narrow"/>
          <w:b/>
          <w:bCs/>
        </w:rPr>
      </w:pPr>
      <w:r w:rsidRPr="00F12C74">
        <w:rPr>
          <w:rFonts w:ascii="Arial Narrow" w:eastAsia="Times New Roman" w:hAnsi="Arial Narrow"/>
          <w:b/>
          <w:bCs/>
        </w:rPr>
        <w:t>2. Ako má obec vypočítať úrok z omeškania?</w:t>
      </w:r>
    </w:p>
    <w:p w14:paraId="0BB783AD" w14:textId="4CA279DB" w:rsidR="00F12C74" w:rsidRDefault="00F12C74"/>
    <w:p w14:paraId="4785DBFF" w14:textId="77777777" w:rsidR="003C4404" w:rsidRDefault="003C4404"/>
    <w:p w14:paraId="27883FE7" w14:textId="77777777" w:rsidR="00F12C74" w:rsidRPr="002B3867" w:rsidRDefault="00F12C74" w:rsidP="00F12C74">
      <w:pPr>
        <w:jc w:val="both"/>
        <w:rPr>
          <w:rFonts w:ascii="Arial Narrow" w:eastAsia="Times New Roman" w:hAnsi="Arial Narrow" w:cs="Times New Roman"/>
          <w:b/>
          <w:bCs/>
          <w:lang w:eastAsia="sk-SK"/>
        </w:rPr>
      </w:pPr>
      <w:r>
        <w:rPr>
          <w:rFonts w:ascii="Arial Narrow" w:eastAsia="Times New Roman" w:hAnsi="Arial Narrow" w:cs="Times New Roman"/>
          <w:b/>
          <w:bCs/>
          <w:lang w:eastAsia="sk-SK"/>
        </w:rPr>
        <w:lastRenderedPageBreak/>
        <w:t>Odpoveď:</w:t>
      </w:r>
    </w:p>
    <w:p w14:paraId="183D032B" w14:textId="280870DD" w:rsidR="0078172A" w:rsidRDefault="00BC6F39" w:rsidP="00F12C74">
      <w:pPr>
        <w:jc w:val="both"/>
        <w:rPr>
          <w:rFonts w:ascii="Arial Narrow" w:hAnsi="Arial Narrow" w:cs="Segoe UI"/>
          <w:b/>
          <w:bCs/>
          <w:color w:val="272833"/>
          <w:shd w:val="clear" w:color="auto" w:fill="FFFFFF"/>
        </w:rPr>
      </w:pPr>
      <w:r>
        <w:rPr>
          <w:rFonts w:ascii="Arial Narrow" w:eastAsia="Times New Roman" w:hAnsi="Arial Narrow" w:cs="Times New Roman"/>
          <w:lang w:eastAsia="sk-SK"/>
        </w:rPr>
        <w:t xml:space="preserve">     </w:t>
      </w:r>
      <w:r w:rsidR="00F12C74" w:rsidRPr="00F2270A">
        <w:rPr>
          <w:rFonts w:ascii="Arial Narrow" w:eastAsia="Times New Roman" w:hAnsi="Arial Narrow" w:cs="Times New Roman"/>
          <w:lang w:eastAsia="sk-SK"/>
        </w:rPr>
        <w:t xml:space="preserve">Obec ukladá sankcie podľa § 79 ods. 2 zákona o hazardných hrách. Vyjadrenie k postupu obce pri výpočte úroku z omeškania je obsiahnuté v </w:t>
      </w:r>
      <w:r w:rsidR="00F12C74" w:rsidRPr="002B3867">
        <w:rPr>
          <w:rFonts w:ascii="Arial Narrow" w:eastAsia="Times New Roman" w:hAnsi="Arial Narrow" w:cs="Times New Roman"/>
          <w:lang w:eastAsia="sk-SK"/>
        </w:rPr>
        <w:t>usmernen</w:t>
      </w:r>
      <w:r w:rsidR="00F12C74">
        <w:rPr>
          <w:rFonts w:ascii="Arial Narrow" w:eastAsia="Times New Roman" w:hAnsi="Arial Narrow" w:cs="Times New Roman"/>
          <w:lang w:eastAsia="sk-SK"/>
        </w:rPr>
        <w:t>í</w:t>
      </w:r>
      <w:r w:rsidR="00F12C74" w:rsidRPr="002B3867">
        <w:rPr>
          <w:rFonts w:ascii="Arial Narrow" w:eastAsia="Times New Roman" w:hAnsi="Arial Narrow" w:cs="Times New Roman"/>
          <w:lang w:eastAsia="sk-SK"/>
        </w:rPr>
        <w:t xml:space="preserve"> </w:t>
      </w:r>
      <w:r w:rsidR="007612F2">
        <w:rPr>
          <w:rFonts w:ascii="Arial Narrow" w:eastAsia="Times New Roman" w:hAnsi="Arial Narrow" w:cs="Times New Roman"/>
          <w:lang w:eastAsia="sk-SK"/>
        </w:rPr>
        <w:t>z</w:t>
      </w:r>
      <w:r w:rsidR="007612F2" w:rsidRPr="002B3867">
        <w:rPr>
          <w:rFonts w:ascii="Arial Narrow" w:eastAsia="Times New Roman" w:hAnsi="Arial Narrow" w:cs="Times New Roman"/>
          <w:lang w:eastAsia="sk-SK"/>
        </w:rPr>
        <w:t>verejne</w:t>
      </w:r>
      <w:r w:rsidR="007612F2">
        <w:rPr>
          <w:rFonts w:ascii="Arial Narrow" w:eastAsia="Times New Roman" w:hAnsi="Arial Narrow" w:cs="Times New Roman"/>
          <w:lang w:eastAsia="sk-SK"/>
        </w:rPr>
        <w:t>n</w:t>
      </w:r>
      <w:r w:rsidR="007612F2" w:rsidRPr="002B3867">
        <w:rPr>
          <w:rFonts w:ascii="Arial Narrow" w:eastAsia="Times New Roman" w:hAnsi="Arial Narrow" w:cs="Times New Roman"/>
          <w:lang w:eastAsia="sk-SK"/>
        </w:rPr>
        <w:t>o</w:t>
      </w:r>
      <w:r w:rsidR="007612F2">
        <w:rPr>
          <w:rFonts w:ascii="Arial Narrow" w:eastAsia="Times New Roman" w:hAnsi="Arial Narrow" w:cs="Times New Roman"/>
          <w:lang w:eastAsia="sk-SK"/>
        </w:rPr>
        <w:t>m</w:t>
      </w:r>
      <w:r w:rsidR="007612F2" w:rsidRPr="002B3867">
        <w:rPr>
          <w:rFonts w:ascii="Arial Narrow" w:eastAsia="Times New Roman" w:hAnsi="Arial Narrow" w:cs="Times New Roman"/>
          <w:lang w:eastAsia="sk-SK"/>
        </w:rPr>
        <w:t xml:space="preserve"> </w:t>
      </w:r>
      <w:r w:rsidR="00F12C74" w:rsidRPr="002B3867">
        <w:rPr>
          <w:rFonts w:ascii="Arial Narrow" w:eastAsia="Times New Roman" w:hAnsi="Arial Narrow" w:cs="Times New Roman"/>
          <w:lang w:eastAsia="sk-SK"/>
        </w:rPr>
        <w:t xml:space="preserve">na </w:t>
      </w:r>
      <w:r w:rsidR="007612F2" w:rsidRPr="002B3867">
        <w:rPr>
          <w:rFonts w:ascii="Arial Narrow" w:eastAsia="Times New Roman" w:hAnsi="Arial Narrow" w:cs="Times New Roman"/>
          <w:lang w:eastAsia="sk-SK"/>
        </w:rPr>
        <w:t>webov</w:t>
      </w:r>
      <w:r w:rsidR="007612F2">
        <w:rPr>
          <w:rFonts w:ascii="Arial Narrow" w:eastAsia="Times New Roman" w:hAnsi="Arial Narrow" w:cs="Times New Roman"/>
          <w:lang w:eastAsia="sk-SK"/>
        </w:rPr>
        <w:t>ej</w:t>
      </w:r>
      <w:r w:rsidR="007612F2" w:rsidRPr="002B3867">
        <w:rPr>
          <w:rFonts w:ascii="Arial Narrow" w:eastAsia="Times New Roman" w:hAnsi="Arial Narrow" w:cs="Times New Roman"/>
          <w:lang w:eastAsia="sk-SK"/>
        </w:rPr>
        <w:t xml:space="preserve"> </w:t>
      </w:r>
      <w:r w:rsidR="007612F2">
        <w:rPr>
          <w:rFonts w:ascii="Arial Narrow" w:eastAsia="Times New Roman" w:hAnsi="Arial Narrow" w:cs="Times New Roman"/>
          <w:lang w:eastAsia="sk-SK"/>
        </w:rPr>
        <w:t>stránke</w:t>
      </w:r>
      <w:r w:rsidR="007612F2" w:rsidRPr="002B3867">
        <w:rPr>
          <w:rFonts w:ascii="Arial Narrow" w:eastAsia="Times New Roman" w:hAnsi="Arial Narrow" w:cs="Times New Roman"/>
          <w:lang w:eastAsia="sk-SK"/>
        </w:rPr>
        <w:t xml:space="preserve"> </w:t>
      </w:r>
      <w:r w:rsidR="00F12C74" w:rsidRPr="002B3867">
        <w:rPr>
          <w:rFonts w:ascii="Arial Narrow" w:eastAsia="Times New Roman" w:hAnsi="Arial Narrow" w:cs="Times New Roman"/>
          <w:lang w:eastAsia="sk-SK"/>
        </w:rPr>
        <w:t>Úradu pre reguláciu hazardných hier</w:t>
      </w:r>
      <w:r w:rsidR="0078172A">
        <w:rPr>
          <w:rFonts w:ascii="Arial Narrow" w:eastAsia="Times New Roman" w:hAnsi="Arial Narrow" w:cs="Times New Roman"/>
          <w:lang w:eastAsia="sk-SK"/>
        </w:rPr>
        <w:t xml:space="preserve">  </w:t>
      </w:r>
      <w:hyperlink r:id="rId6" w:history="1">
        <w:r w:rsidR="0078172A" w:rsidRPr="00E51696">
          <w:rPr>
            <w:rStyle w:val="Hypertextovprepojenie"/>
            <w:rFonts w:ascii="Arial Narrow" w:hAnsi="Arial Narrow" w:cs="Arial"/>
          </w:rPr>
          <w:t>https://www.urhh.sk/web/guest/usmernenia-pre-obce</w:t>
        </w:r>
      </w:hyperlink>
    </w:p>
    <w:p w14:paraId="2472857C" w14:textId="77777777" w:rsidR="00F12C74" w:rsidRDefault="00F12C74" w:rsidP="00F12C74">
      <w:pPr>
        <w:jc w:val="both"/>
        <w:rPr>
          <w:rFonts w:ascii="Arial Narrow" w:hAnsi="Arial Narrow" w:cs="Segoe UI"/>
          <w:b/>
          <w:bCs/>
          <w:color w:val="272833"/>
          <w:shd w:val="clear" w:color="auto" w:fill="FFFFFF"/>
        </w:rPr>
      </w:pPr>
    </w:p>
    <w:p w14:paraId="5877A536" w14:textId="618852A5" w:rsidR="00F12C74" w:rsidRDefault="00BC6F39" w:rsidP="00F12C74">
      <w:pPr>
        <w:jc w:val="both"/>
        <w:rPr>
          <w:rFonts w:ascii="Arial Narrow" w:eastAsia="Times New Roman" w:hAnsi="Arial Narrow" w:cs="Times New Roman"/>
          <w:lang w:eastAsia="sk-SK"/>
        </w:rPr>
      </w:pPr>
      <w:r>
        <w:rPr>
          <w:rFonts w:ascii="Arial Narrow" w:eastAsia="Times New Roman" w:hAnsi="Arial Narrow" w:cs="Times New Roman"/>
          <w:lang w:eastAsia="sk-SK"/>
        </w:rPr>
        <w:t xml:space="preserve">     </w:t>
      </w:r>
      <w:r w:rsidR="00F12C74">
        <w:rPr>
          <w:rFonts w:ascii="Arial Narrow" w:eastAsia="Times New Roman" w:hAnsi="Arial Narrow" w:cs="Times New Roman"/>
          <w:lang w:eastAsia="sk-SK"/>
        </w:rPr>
        <w:t>§ 94 ods. 1 – obec, ako p</w:t>
      </w:r>
      <w:r w:rsidR="00F12C74" w:rsidRPr="00E70F54">
        <w:rPr>
          <w:rFonts w:ascii="Arial Narrow" w:eastAsia="Times New Roman" w:hAnsi="Arial Narrow" w:cs="Times New Roman"/>
          <w:lang w:eastAsia="sk-SK"/>
        </w:rPr>
        <w:t>ríslušný správca odvodu</w:t>
      </w:r>
      <w:r w:rsidR="002E628B">
        <w:rPr>
          <w:rFonts w:ascii="Arial Narrow" w:eastAsia="Times New Roman" w:hAnsi="Arial Narrow" w:cs="Times New Roman"/>
          <w:lang w:eastAsia="sk-SK"/>
        </w:rPr>
        <w:t>,</w:t>
      </w:r>
      <w:r w:rsidR="00F12C74" w:rsidRPr="00E70F54">
        <w:rPr>
          <w:rFonts w:ascii="Arial Narrow" w:eastAsia="Times New Roman" w:hAnsi="Arial Narrow" w:cs="Times New Roman"/>
          <w:lang w:eastAsia="sk-SK"/>
        </w:rPr>
        <w:t xml:space="preserve"> uloží prevádzkovateľovi hazardnej hry povinnosť uhradiť úrok z omeškania, ak odvod podľa </w:t>
      </w:r>
      <w:hyperlink r:id="rId7" w:anchor="paragraf-71" w:tooltip="Odkaz na predpis alebo ustanovenie" w:history="1">
        <w:r w:rsidR="00F12C74" w:rsidRPr="00D46151">
          <w:rPr>
            <w:rStyle w:val="Hypertextovprepojenie"/>
            <w:rFonts w:ascii="Arial Narrow" w:eastAsia="Times New Roman" w:hAnsi="Arial Narrow" w:cs="Times New Roman"/>
            <w:lang w:eastAsia="sk-SK"/>
          </w:rPr>
          <w:t>§ 71</w:t>
        </w:r>
      </w:hyperlink>
      <w:r w:rsidR="002E628B">
        <w:rPr>
          <w:rStyle w:val="Hypertextovprepojenie"/>
          <w:rFonts w:ascii="Arial Narrow" w:eastAsia="Times New Roman" w:hAnsi="Arial Narrow" w:cs="Times New Roman"/>
          <w:lang w:eastAsia="sk-SK"/>
        </w:rPr>
        <w:t xml:space="preserve"> </w:t>
      </w:r>
      <w:r w:rsidR="002E628B" w:rsidRPr="00F03777">
        <w:rPr>
          <w:rStyle w:val="Hypertextovprepojenie"/>
          <w:rFonts w:ascii="Arial Narrow" w:eastAsia="Times New Roman" w:hAnsi="Arial Narrow" w:cs="Times New Roman"/>
          <w:color w:val="auto"/>
          <w:lang w:eastAsia="sk-SK"/>
        </w:rPr>
        <w:t>zákona o hazardných hrách</w:t>
      </w:r>
      <w:r w:rsidR="00F12C74" w:rsidRPr="00F03777">
        <w:rPr>
          <w:rFonts w:ascii="Arial Narrow" w:eastAsia="Times New Roman" w:hAnsi="Arial Narrow" w:cs="Times New Roman"/>
          <w:lang w:eastAsia="sk-SK"/>
        </w:rPr>
        <w:t xml:space="preserve"> </w:t>
      </w:r>
      <w:r w:rsidR="00F12C74" w:rsidRPr="00E70F54">
        <w:rPr>
          <w:rFonts w:ascii="Arial Narrow" w:eastAsia="Times New Roman" w:hAnsi="Arial Narrow" w:cs="Times New Roman"/>
          <w:lang w:eastAsia="sk-SK"/>
        </w:rPr>
        <w:t xml:space="preserve">nebol prevádzkovateľom hazardnej hry zaplatený včas alebo v správnej výške, a to vo výške 0,1 % z dlžnej sumy za každý aj začatý deň omeškania odo dňa nasledujúceho po dni splatnosti odvodu do dňa, keď bola dlžná suma poukázaná na účet príslušného správcu odvodu. </w:t>
      </w:r>
      <w:r w:rsidR="00F12C74">
        <w:rPr>
          <w:rFonts w:ascii="Arial Narrow" w:eastAsia="Times New Roman" w:hAnsi="Arial Narrow" w:cs="Times New Roman"/>
          <w:lang w:eastAsia="sk-SK"/>
        </w:rPr>
        <w:t xml:space="preserve">Obec, ako </w:t>
      </w:r>
      <w:r w:rsidR="00F12C74" w:rsidRPr="00E70F54">
        <w:rPr>
          <w:rFonts w:ascii="Arial Narrow" w:eastAsia="Times New Roman" w:hAnsi="Arial Narrow" w:cs="Times New Roman"/>
          <w:lang w:eastAsia="sk-SK"/>
        </w:rPr>
        <w:t>správca odvodu</w:t>
      </w:r>
      <w:r w:rsidR="002E628B">
        <w:rPr>
          <w:rFonts w:ascii="Arial Narrow" w:eastAsia="Times New Roman" w:hAnsi="Arial Narrow" w:cs="Times New Roman"/>
          <w:lang w:eastAsia="sk-SK"/>
        </w:rPr>
        <w:t>,</w:t>
      </w:r>
      <w:r w:rsidR="00F12C74" w:rsidRPr="00E70F54">
        <w:rPr>
          <w:rFonts w:ascii="Arial Narrow" w:eastAsia="Times New Roman" w:hAnsi="Arial Narrow" w:cs="Times New Roman"/>
          <w:lang w:eastAsia="sk-SK"/>
        </w:rPr>
        <w:t xml:space="preserve"> úrok z omeškania neuloží, ak úrok z omeškania nepresiahne v úhrne sumu päť eur za jeden kalendárny rok. Úrok z omeškania sa zaokrúhľuje na celý eurocent nahor. Úrok z omeškania je splatný do 30 dní odo dňa právoplatnosti rozhodnutia o uložení úroku z</w:t>
      </w:r>
      <w:r w:rsidR="00F12C74">
        <w:rPr>
          <w:rFonts w:ascii="Arial Narrow" w:eastAsia="Times New Roman" w:hAnsi="Arial Narrow" w:cs="Times New Roman"/>
          <w:lang w:eastAsia="sk-SK"/>
        </w:rPr>
        <w:t> </w:t>
      </w:r>
      <w:r w:rsidR="00F12C74" w:rsidRPr="00E70F54">
        <w:rPr>
          <w:rFonts w:ascii="Arial Narrow" w:eastAsia="Times New Roman" w:hAnsi="Arial Narrow" w:cs="Times New Roman"/>
          <w:lang w:eastAsia="sk-SK"/>
        </w:rPr>
        <w:t>omeškania</w:t>
      </w:r>
      <w:r w:rsidR="00F12C74">
        <w:rPr>
          <w:rFonts w:ascii="Arial Narrow" w:eastAsia="Times New Roman" w:hAnsi="Arial Narrow" w:cs="Times New Roman"/>
          <w:lang w:eastAsia="sk-SK"/>
        </w:rPr>
        <w:t xml:space="preserve">. </w:t>
      </w:r>
      <w:r w:rsidR="00F12C74" w:rsidRPr="00E70F54">
        <w:rPr>
          <w:rFonts w:ascii="Arial Narrow" w:eastAsia="Times New Roman" w:hAnsi="Arial Narrow" w:cs="Times New Roman"/>
          <w:lang w:eastAsia="sk-SK"/>
        </w:rPr>
        <w:t>Úrok z omeškania uložený správcom odvodu, ktorým je obec, je príjmom rozpočtu obce. Ak odvod alebo úrok z omeškania nebol</w:t>
      </w:r>
      <w:r w:rsidR="00BE7A35">
        <w:rPr>
          <w:rFonts w:ascii="Arial Narrow" w:eastAsia="Times New Roman" w:hAnsi="Arial Narrow" w:cs="Times New Roman"/>
          <w:lang w:eastAsia="sk-SK"/>
        </w:rPr>
        <w:t>i</w:t>
      </w:r>
      <w:r w:rsidR="00F12C74" w:rsidRPr="00E70F54">
        <w:rPr>
          <w:rFonts w:ascii="Arial Narrow" w:eastAsia="Times New Roman" w:hAnsi="Arial Narrow" w:cs="Times New Roman"/>
          <w:lang w:eastAsia="sk-SK"/>
        </w:rPr>
        <w:t xml:space="preserve"> </w:t>
      </w:r>
      <w:r w:rsidR="00BE7A35" w:rsidRPr="00E70F54">
        <w:rPr>
          <w:rFonts w:ascii="Arial Narrow" w:eastAsia="Times New Roman" w:hAnsi="Arial Narrow" w:cs="Times New Roman"/>
          <w:lang w:eastAsia="sk-SK"/>
        </w:rPr>
        <w:t>uhraden</w:t>
      </w:r>
      <w:r w:rsidR="00BE7A35">
        <w:rPr>
          <w:rFonts w:ascii="Arial Narrow" w:eastAsia="Times New Roman" w:hAnsi="Arial Narrow" w:cs="Times New Roman"/>
          <w:lang w:eastAsia="sk-SK"/>
        </w:rPr>
        <w:t>é</w:t>
      </w:r>
      <w:r w:rsidR="00BE7A35" w:rsidRPr="00E70F54">
        <w:rPr>
          <w:rFonts w:ascii="Arial Narrow" w:eastAsia="Times New Roman" w:hAnsi="Arial Narrow" w:cs="Times New Roman"/>
          <w:lang w:eastAsia="sk-SK"/>
        </w:rPr>
        <w:t xml:space="preserve"> </w:t>
      </w:r>
      <w:r w:rsidR="00F12C74" w:rsidRPr="00E70F54">
        <w:rPr>
          <w:rFonts w:ascii="Arial Narrow" w:eastAsia="Times New Roman" w:hAnsi="Arial Narrow" w:cs="Times New Roman"/>
          <w:lang w:eastAsia="sk-SK"/>
        </w:rPr>
        <w:t xml:space="preserve">v lehote splatnosti, </w:t>
      </w:r>
      <w:r w:rsidR="00F12C74">
        <w:rPr>
          <w:rFonts w:ascii="Arial Narrow" w:eastAsia="Times New Roman" w:hAnsi="Arial Narrow" w:cs="Times New Roman"/>
          <w:lang w:eastAsia="sk-SK"/>
        </w:rPr>
        <w:t>obec, ako</w:t>
      </w:r>
      <w:r w:rsidR="00F12C74" w:rsidRPr="00E70F54">
        <w:rPr>
          <w:rFonts w:ascii="Arial Narrow" w:eastAsia="Times New Roman" w:hAnsi="Arial Narrow" w:cs="Times New Roman"/>
          <w:lang w:eastAsia="sk-SK"/>
        </w:rPr>
        <w:t xml:space="preserve"> správca odvodu</w:t>
      </w:r>
      <w:r w:rsidR="002E628B">
        <w:rPr>
          <w:rFonts w:ascii="Arial Narrow" w:eastAsia="Times New Roman" w:hAnsi="Arial Narrow" w:cs="Times New Roman"/>
          <w:lang w:eastAsia="sk-SK"/>
        </w:rPr>
        <w:t>,</w:t>
      </w:r>
      <w:r w:rsidR="00F12C74" w:rsidRPr="00E70F54">
        <w:rPr>
          <w:rFonts w:ascii="Arial Narrow" w:eastAsia="Times New Roman" w:hAnsi="Arial Narrow" w:cs="Times New Roman"/>
          <w:lang w:eastAsia="sk-SK"/>
        </w:rPr>
        <w:t xml:space="preserve"> začne nedoplatok vymáhať; pri vymáhaní nedoplatkov sa postupuje najprv podľa ustanovenia </w:t>
      </w:r>
      <w:hyperlink r:id="rId8" w:anchor="paragraf-67.odsek-5.pismeno-f" w:tooltip="Odkaz na predpis alebo ustanovenie" w:history="1">
        <w:r w:rsidR="00F12C74" w:rsidRPr="00E70F54">
          <w:rPr>
            <w:rStyle w:val="Hypertextovprepojenie"/>
            <w:rFonts w:ascii="Arial Narrow" w:eastAsia="Times New Roman" w:hAnsi="Arial Narrow" w:cs="Times New Roman"/>
            <w:lang w:eastAsia="sk-SK"/>
          </w:rPr>
          <w:t>§ 67 ods. 5 písm. f)</w:t>
        </w:r>
      </w:hyperlink>
      <w:r w:rsidR="00633F99">
        <w:rPr>
          <w:rStyle w:val="Hypertextovprepojenie"/>
          <w:rFonts w:ascii="Arial Narrow" w:eastAsia="Times New Roman" w:hAnsi="Arial Narrow" w:cs="Times New Roman"/>
          <w:lang w:eastAsia="sk-SK"/>
        </w:rPr>
        <w:t xml:space="preserve"> </w:t>
      </w:r>
      <w:r w:rsidR="00633F99" w:rsidRPr="00F03777">
        <w:rPr>
          <w:rStyle w:val="Hypertextovprepojenie"/>
          <w:rFonts w:ascii="Arial Narrow" w:eastAsia="Times New Roman" w:hAnsi="Arial Narrow" w:cs="Times New Roman"/>
          <w:color w:val="auto"/>
          <w:lang w:eastAsia="sk-SK"/>
        </w:rPr>
        <w:t>zákona o hazardných hrách</w:t>
      </w:r>
      <w:r w:rsidR="00F12C74" w:rsidRPr="00E70F54">
        <w:rPr>
          <w:rFonts w:ascii="Arial Narrow" w:eastAsia="Times New Roman" w:hAnsi="Arial Narrow" w:cs="Times New Roman"/>
          <w:lang w:eastAsia="sk-SK"/>
        </w:rPr>
        <w:t>.</w:t>
      </w:r>
    </w:p>
    <w:p w14:paraId="148BBCB8" w14:textId="77777777" w:rsidR="00F03777" w:rsidRDefault="00F03777" w:rsidP="00ED2DB5">
      <w:pPr>
        <w:ind w:firstLine="284"/>
        <w:jc w:val="both"/>
        <w:rPr>
          <w:rFonts w:ascii="Arial Narrow" w:hAnsi="Arial Narrow"/>
        </w:rPr>
      </w:pPr>
    </w:p>
    <w:p w14:paraId="464FDBA5" w14:textId="5F928F2E" w:rsidR="00A7039B" w:rsidRDefault="00ED2DB5" w:rsidP="00ED2DB5">
      <w:pPr>
        <w:ind w:firstLine="284"/>
        <w:jc w:val="both"/>
        <w:rPr>
          <w:rFonts w:ascii="Arial Narrow" w:eastAsia="Times New Roman" w:hAnsi="Arial Narrow" w:cs="Times New Roman"/>
          <w:lang w:eastAsia="sk-SK"/>
        </w:rPr>
      </w:pPr>
      <w:r>
        <w:rPr>
          <w:rFonts w:ascii="Arial Narrow" w:hAnsi="Arial Narrow"/>
        </w:rPr>
        <w:t>Výpočet úroku z omeškania sa realizuje za celý kalendárny rok, vyplýva to zo znenia druhej vety § 94 ods. 1 zákona o hazardných hrách „</w:t>
      </w:r>
      <w:r>
        <w:rPr>
          <w:rFonts w:ascii="Arial Narrow" w:eastAsia="Times New Roman" w:hAnsi="Arial Narrow" w:cs="Times New Roman"/>
          <w:lang w:eastAsia="sk-SK"/>
        </w:rPr>
        <w:t xml:space="preserve">Príslušný </w:t>
      </w:r>
      <w:r w:rsidRPr="00E70F54">
        <w:rPr>
          <w:rFonts w:ascii="Arial Narrow" w:eastAsia="Times New Roman" w:hAnsi="Arial Narrow" w:cs="Times New Roman"/>
          <w:lang w:eastAsia="sk-SK"/>
        </w:rPr>
        <w:t>správca odvodu</w:t>
      </w:r>
      <w:r>
        <w:rPr>
          <w:rFonts w:ascii="Arial Narrow" w:eastAsia="Times New Roman" w:hAnsi="Arial Narrow" w:cs="Times New Roman"/>
          <w:lang w:eastAsia="sk-SK"/>
        </w:rPr>
        <w:t xml:space="preserve"> </w:t>
      </w:r>
      <w:r w:rsidRPr="00E70F54">
        <w:rPr>
          <w:rFonts w:ascii="Arial Narrow" w:eastAsia="Times New Roman" w:hAnsi="Arial Narrow" w:cs="Times New Roman"/>
          <w:lang w:eastAsia="sk-SK"/>
        </w:rPr>
        <w:t>úrok z omeškania neuloží, ak úrok z omeškania nepresiahne v úhrne sumu päť eur za jeden kalendárny rok.</w:t>
      </w:r>
      <w:r>
        <w:rPr>
          <w:rFonts w:ascii="Arial Narrow" w:eastAsia="Times New Roman" w:hAnsi="Arial Narrow" w:cs="Times New Roman"/>
          <w:lang w:eastAsia="sk-SK"/>
        </w:rPr>
        <w:t xml:space="preserve">“ </w:t>
      </w:r>
    </w:p>
    <w:p w14:paraId="1FCB242C" w14:textId="6FF336B0" w:rsidR="00BC6DA6" w:rsidRDefault="007E7466" w:rsidP="00BC6DA6">
      <w:pPr>
        <w:ind w:firstLine="284"/>
        <w:jc w:val="both"/>
        <w:rPr>
          <w:rFonts w:ascii="Arial Narrow" w:eastAsia="Times New Roman" w:hAnsi="Arial Narrow" w:cs="Times New Roman"/>
          <w:lang w:eastAsia="sk-SK"/>
        </w:rPr>
      </w:pPr>
      <w:r>
        <w:rPr>
          <w:rFonts w:ascii="Arial Narrow" w:eastAsia="Times New Roman" w:hAnsi="Arial Narrow" w:cs="Times New Roman"/>
          <w:lang w:eastAsia="sk-SK"/>
        </w:rPr>
        <w:t xml:space="preserve">V prípade, ak správca odvodu ukladá úrok z omeškania za nedodržanie </w:t>
      </w:r>
      <w:r w:rsidR="00A7039B">
        <w:rPr>
          <w:rFonts w:ascii="Arial Narrow" w:eastAsia="Times New Roman" w:hAnsi="Arial Narrow" w:cs="Times New Roman"/>
          <w:lang w:eastAsia="sk-SK"/>
        </w:rPr>
        <w:t xml:space="preserve">viacerých dátumov </w:t>
      </w:r>
      <w:r>
        <w:rPr>
          <w:rFonts w:ascii="Arial Narrow" w:eastAsia="Times New Roman" w:hAnsi="Arial Narrow" w:cs="Times New Roman"/>
          <w:lang w:eastAsia="sk-SK"/>
        </w:rPr>
        <w:t xml:space="preserve">splatnosti odvodu v rámci kalendárneho roka, </w:t>
      </w:r>
      <w:r w:rsidR="00BC6DA6">
        <w:rPr>
          <w:rFonts w:ascii="Arial Narrow" w:eastAsia="Times New Roman" w:hAnsi="Arial Narrow" w:cs="Times New Roman"/>
          <w:lang w:eastAsia="sk-SK"/>
        </w:rPr>
        <w:t xml:space="preserve">výpočty jednotlivých úrokov </w:t>
      </w:r>
      <w:r w:rsidR="00F03777" w:rsidRPr="00F03777">
        <w:rPr>
          <w:rFonts w:ascii="Arial Narrow" w:eastAsia="Times New Roman" w:hAnsi="Arial Narrow" w:cs="Times New Roman"/>
          <w:lang w:eastAsia="sk-SK"/>
        </w:rPr>
        <w:t xml:space="preserve">z omeškania </w:t>
      </w:r>
      <w:r w:rsidR="00BC6DA6">
        <w:rPr>
          <w:rFonts w:ascii="Arial Narrow" w:eastAsia="Times New Roman" w:hAnsi="Arial Narrow" w:cs="Times New Roman"/>
          <w:lang w:eastAsia="sk-SK"/>
        </w:rPr>
        <w:t xml:space="preserve">sa robia na tri desatinné miesta a </w:t>
      </w:r>
      <w:r>
        <w:rPr>
          <w:rFonts w:ascii="Arial Narrow" w:eastAsia="Times New Roman" w:hAnsi="Arial Narrow" w:cs="Times New Roman"/>
          <w:lang w:eastAsia="sk-SK"/>
        </w:rPr>
        <w:t>z</w:t>
      </w:r>
      <w:r w:rsidR="00ED2DB5">
        <w:rPr>
          <w:rFonts w:ascii="Arial Narrow" w:eastAsia="Times New Roman" w:hAnsi="Arial Narrow" w:cs="Times New Roman"/>
          <w:lang w:eastAsia="sk-SK"/>
        </w:rPr>
        <w:t>aokrúhľuje sa až celková suma úrok</w:t>
      </w:r>
      <w:r>
        <w:rPr>
          <w:rFonts w:ascii="Arial Narrow" w:eastAsia="Times New Roman" w:hAnsi="Arial Narrow" w:cs="Times New Roman"/>
          <w:lang w:eastAsia="sk-SK"/>
        </w:rPr>
        <w:t>ov z omeškania za celý kalendárny rok na celý eurocent nahor</w:t>
      </w:r>
      <w:r w:rsidR="00BC6DA6">
        <w:rPr>
          <w:rFonts w:ascii="Arial Narrow" w:eastAsia="Times New Roman" w:hAnsi="Arial Narrow" w:cs="Times New Roman"/>
          <w:lang w:eastAsia="sk-SK"/>
        </w:rPr>
        <w:t>.</w:t>
      </w:r>
    </w:p>
    <w:p w14:paraId="488EACBC" w14:textId="7FF7E5DB" w:rsidR="00ED2DB5" w:rsidRPr="00E70F54" w:rsidRDefault="00BC6DA6" w:rsidP="00BC6DA6">
      <w:pPr>
        <w:jc w:val="both"/>
        <w:rPr>
          <w:rFonts w:ascii="Arial Narrow" w:eastAsia="Times New Roman" w:hAnsi="Arial Narrow" w:cs="Times New Roman"/>
          <w:lang w:eastAsia="sk-SK"/>
        </w:rPr>
      </w:pPr>
      <w:r>
        <w:rPr>
          <w:rFonts w:ascii="Arial Narrow" w:eastAsia="Times New Roman" w:hAnsi="Arial Narrow" w:cs="Times New Roman"/>
          <w:lang w:eastAsia="sk-SK"/>
        </w:rPr>
        <w:t xml:space="preserve">Príklad zaokrúhľovania: </w:t>
      </w:r>
      <w:r w:rsidR="00A7039B">
        <w:rPr>
          <w:rFonts w:ascii="Arial Narrow" w:eastAsia="Times New Roman" w:hAnsi="Arial Narrow" w:cs="Times New Roman"/>
          <w:lang w:eastAsia="sk-SK"/>
        </w:rPr>
        <w:t xml:space="preserve">celkový </w:t>
      </w:r>
      <w:r w:rsidR="007E7466">
        <w:rPr>
          <w:rFonts w:ascii="Arial Narrow" w:eastAsia="Times New Roman" w:hAnsi="Arial Narrow" w:cs="Times New Roman"/>
          <w:lang w:eastAsia="sk-SK"/>
        </w:rPr>
        <w:t xml:space="preserve">sumár úrokov je </w:t>
      </w:r>
      <w:r w:rsidR="007E7466" w:rsidRPr="00BC6DA6">
        <w:rPr>
          <w:rFonts w:ascii="Arial Narrow" w:eastAsia="Times New Roman" w:hAnsi="Arial Narrow" w:cs="Times New Roman"/>
          <w:b/>
          <w:bCs/>
          <w:lang w:eastAsia="sk-SK"/>
        </w:rPr>
        <w:t>79,10</w:t>
      </w:r>
      <w:r w:rsidR="00A7039B" w:rsidRPr="00BC6DA6">
        <w:rPr>
          <w:rFonts w:ascii="Arial Narrow" w:eastAsia="Times New Roman" w:hAnsi="Arial Narrow" w:cs="Times New Roman"/>
          <w:b/>
          <w:bCs/>
          <w:lang w:eastAsia="sk-SK"/>
        </w:rPr>
        <w:t>6</w:t>
      </w:r>
      <w:r w:rsidR="007E7466">
        <w:rPr>
          <w:rFonts w:ascii="Arial Narrow" w:eastAsia="Times New Roman" w:hAnsi="Arial Narrow" w:cs="Times New Roman"/>
          <w:lang w:eastAsia="sk-SK"/>
        </w:rPr>
        <w:t xml:space="preserve"> </w:t>
      </w:r>
      <w:r w:rsidR="00D52CA3">
        <w:rPr>
          <w:rFonts w:ascii="Arial Narrow" w:eastAsia="Times New Roman" w:hAnsi="Arial Narrow" w:cs="Times New Roman"/>
          <w:b/>
          <w:bCs/>
          <w:lang w:eastAsia="sk-SK"/>
        </w:rPr>
        <w:t>eur</w:t>
      </w:r>
      <w:r w:rsidR="00D52CA3">
        <w:rPr>
          <w:rFonts w:ascii="Arial Narrow" w:eastAsia="Times New Roman" w:hAnsi="Arial Narrow" w:cs="Times New Roman"/>
          <w:lang w:eastAsia="sk-SK"/>
        </w:rPr>
        <w:t xml:space="preserve"> </w:t>
      </w:r>
      <w:r w:rsidR="00A7039B">
        <w:rPr>
          <w:rFonts w:ascii="Arial Narrow" w:eastAsia="Times New Roman" w:hAnsi="Arial Narrow" w:cs="Times New Roman"/>
          <w:lang w:eastAsia="sk-SK"/>
        </w:rPr>
        <w:t xml:space="preserve">a po zaokrúhlení to bude suma </w:t>
      </w:r>
      <w:r w:rsidR="00A7039B" w:rsidRPr="00BC6DA6">
        <w:rPr>
          <w:rFonts w:ascii="Arial Narrow" w:eastAsia="Times New Roman" w:hAnsi="Arial Narrow" w:cs="Times New Roman"/>
          <w:b/>
          <w:bCs/>
          <w:lang w:eastAsia="sk-SK"/>
        </w:rPr>
        <w:t>79,11 </w:t>
      </w:r>
      <w:r w:rsidR="00D52CA3">
        <w:rPr>
          <w:rFonts w:ascii="Arial Narrow" w:eastAsia="Times New Roman" w:hAnsi="Arial Narrow" w:cs="Times New Roman"/>
          <w:b/>
          <w:bCs/>
          <w:lang w:eastAsia="sk-SK"/>
        </w:rPr>
        <w:t xml:space="preserve">eur </w:t>
      </w:r>
      <w:r w:rsidRPr="004D5C7A">
        <w:rPr>
          <w:rFonts w:ascii="Arial Narrow" w:eastAsia="Times New Roman" w:hAnsi="Arial Narrow" w:cs="Times New Roman"/>
          <w:lang w:eastAsia="sk-SK"/>
        </w:rPr>
        <w:t>alebo</w:t>
      </w:r>
      <w:r w:rsidR="00A7039B">
        <w:rPr>
          <w:rFonts w:ascii="Arial Narrow" w:eastAsia="Times New Roman" w:hAnsi="Arial Narrow" w:cs="Times New Roman"/>
          <w:lang w:eastAsia="sk-SK"/>
        </w:rPr>
        <w:t xml:space="preserve"> suma </w:t>
      </w:r>
      <w:r w:rsidR="00A7039B" w:rsidRPr="00BC6DA6">
        <w:rPr>
          <w:rFonts w:ascii="Arial Narrow" w:eastAsia="Times New Roman" w:hAnsi="Arial Narrow" w:cs="Times New Roman"/>
          <w:b/>
          <w:bCs/>
          <w:lang w:eastAsia="sk-SK"/>
        </w:rPr>
        <w:t xml:space="preserve">142,301 </w:t>
      </w:r>
      <w:r w:rsidR="00D52CA3">
        <w:rPr>
          <w:rFonts w:ascii="Arial Narrow" w:eastAsia="Times New Roman" w:hAnsi="Arial Narrow" w:cs="Times New Roman"/>
          <w:b/>
          <w:bCs/>
          <w:lang w:eastAsia="sk-SK"/>
        </w:rPr>
        <w:t>eur</w:t>
      </w:r>
      <w:r w:rsidR="00D52CA3">
        <w:rPr>
          <w:rFonts w:ascii="Arial Narrow" w:eastAsia="Times New Roman" w:hAnsi="Arial Narrow" w:cs="Times New Roman"/>
          <w:lang w:eastAsia="sk-SK"/>
        </w:rPr>
        <w:t xml:space="preserve"> </w:t>
      </w:r>
      <w:r w:rsidR="00A7039B">
        <w:rPr>
          <w:rFonts w:ascii="Arial Narrow" w:eastAsia="Times New Roman" w:hAnsi="Arial Narrow" w:cs="Times New Roman"/>
          <w:lang w:eastAsia="sk-SK"/>
        </w:rPr>
        <w:t xml:space="preserve">sa zaokrúhli na </w:t>
      </w:r>
      <w:r w:rsidR="00A7039B" w:rsidRPr="00BC6DA6">
        <w:rPr>
          <w:rFonts w:ascii="Arial Narrow" w:eastAsia="Times New Roman" w:hAnsi="Arial Narrow" w:cs="Times New Roman"/>
          <w:b/>
          <w:bCs/>
          <w:lang w:eastAsia="sk-SK"/>
        </w:rPr>
        <w:t xml:space="preserve">142,31 </w:t>
      </w:r>
      <w:r w:rsidR="00D52CA3">
        <w:rPr>
          <w:rFonts w:ascii="Arial Narrow" w:eastAsia="Times New Roman" w:hAnsi="Arial Narrow" w:cs="Times New Roman"/>
          <w:b/>
          <w:bCs/>
          <w:lang w:eastAsia="sk-SK"/>
        </w:rPr>
        <w:t>eur.</w:t>
      </w:r>
    </w:p>
    <w:p w14:paraId="0109E72E" w14:textId="77777777" w:rsidR="00F12C74" w:rsidRPr="00E70F54" w:rsidRDefault="00F12C74" w:rsidP="00F12C74">
      <w:pPr>
        <w:jc w:val="both"/>
        <w:rPr>
          <w:rFonts w:ascii="Arial Narrow" w:eastAsia="Times New Roman" w:hAnsi="Arial Narrow" w:cs="Times New Roman"/>
          <w:lang w:eastAsia="sk-SK"/>
        </w:rPr>
      </w:pPr>
    </w:p>
    <w:p w14:paraId="73F68C06" w14:textId="65AB3C2F" w:rsidR="00F12C74" w:rsidRPr="00EF0072" w:rsidRDefault="00F12C74" w:rsidP="00BC6DA6">
      <w:pPr>
        <w:ind w:firstLine="284"/>
        <w:jc w:val="both"/>
        <w:rPr>
          <w:rFonts w:ascii="Arial Narrow" w:hAnsi="Arial Narrow"/>
        </w:rPr>
      </w:pPr>
      <w:r w:rsidRPr="00EF0072">
        <w:rPr>
          <w:rFonts w:ascii="Arial Narrow" w:hAnsi="Arial Narrow"/>
        </w:rPr>
        <w:t>Vzor výpočtu úroku z omeškania za oneskorenú úhradu odvodu za rok 2021</w:t>
      </w:r>
      <w:r w:rsidR="00633F99">
        <w:rPr>
          <w:rFonts w:ascii="Arial Narrow" w:hAnsi="Arial Narrow"/>
        </w:rPr>
        <w:t>,</w:t>
      </w:r>
      <w:r w:rsidRPr="00EF0072">
        <w:rPr>
          <w:rFonts w:ascii="Arial Narrow" w:hAnsi="Arial Narrow"/>
        </w:rPr>
        <w:t xml:space="preserve"> napr. podľa § 71 ods. 1 písm. p)</w:t>
      </w:r>
      <w:r w:rsidR="00633F99">
        <w:rPr>
          <w:rFonts w:ascii="Arial Narrow" w:hAnsi="Arial Narrow"/>
        </w:rPr>
        <w:t xml:space="preserve"> zákona o hazardných hrách</w:t>
      </w:r>
      <w:r w:rsidRPr="00EF0072">
        <w:rPr>
          <w:rFonts w:ascii="Arial Narrow" w:hAnsi="Arial Narrow"/>
        </w:rPr>
        <w:t xml:space="preserve"> pre terminály videohier (</w:t>
      </w:r>
      <w:r w:rsidR="00633F99">
        <w:rPr>
          <w:rFonts w:ascii="Arial Narrow" w:hAnsi="Arial Narrow"/>
        </w:rPr>
        <w:t>ďalej len „</w:t>
      </w:r>
      <w:r w:rsidRPr="00EF0072">
        <w:rPr>
          <w:rFonts w:ascii="Arial Narrow" w:hAnsi="Arial Narrow"/>
        </w:rPr>
        <w:t>VH</w:t>
      </w:r>
      <w:r w:rsidR="00633F99">
        <w:rPr>
          <w:rFonts w:ascii="Arial Narrow" w:hAnsi="Arial Narrow"/>
        </w:rPr>
        <w:t>“</w:t>
      </w:r>
      <w:r w:rsidRPr="00EF0072">
        <w:rPr>
          <w:rFonts w:ascii="Arial Narrow" w:hAnsi="Arial Narrow"/>
        </w:rPr>
        <w:t>): úrok uložený podľa § 94 ods. 1 zákona o hazardných hrách</w:t>
      </w:r>
    </w:p>
    <w:p w14:paraId="5466CAD9" w14:textId="4D560C4E" w:rsidR="00F12C74" w:rsidRPr="00EF0072" w:rsidRDefault="00F12C74" w:rsidP="00F12C74">
      <w:pPr>
        <w:numPr>
          <w:ilvl w:val="0"/>
          <w:numId w:val="4"/>
        </w:numPr>
        <w:jc w:val="both"/>
        <w:rPr>
          <w:rFonts w:ascii="Arial Narrow" w:hAnsi="Arial Narrow"/>
        </w:rPr>
      </w:pPr>
      <w:r w:rsidRPr="00A80913">
        <w:rPr>
          <w:rFonts w:ascii="Arial Narrow" w:hAnsi="Arial Narrow"/>
          <w:b/>
          <w:bCs/>
          <w:u w:val="single"/>
        </w:rPr>
        <w:t>Prvá časť odvodu splatná k 30. 04. príslušného kalendárneho roka</w:t>
      </w:r>
      <w:r w:rsidRPr="00EF0072">
        <w:rPr>
          <w:rFonts w:ascii="Arial Narrow" w:hAnsi="Arial Narrow"/>
        </w:rPr>
        <w:t xml:space="preserve"> – prevádzkovateľ </w:t>
      </w:r>
      <w:r w:rsidR="00A80913" w:rsidRPr="00EF0072">
        <w:rPr>
          <w:rFonts w:ascii="Arial Narrow" w:hAnsi="Arial Narrow"/>
        </w:rPr>
        <w:t>uhrad</w:t>
      </w:r>
      <w:r w:rsidR="00A80913">
        <w:rPr>
          <w:rFonts w:ascii="Arial Narrow" w:hAnsi="Arial Narrow"/>
        </w:rPr>
        <w:t>il</w:t>
      </w:r>
      <w:r w:rsidR="00A80913" w:rsidRPr="00EF0072">
        <w:rPr>
          <w:rFonts w:ascii="Arial Narrow" w:hAnsi="Arial Narrow"/>
        </w:rPr>
        <w:t xml:space="preserve"> </w:t>
      </w:r>
      <w:r w:rsidRPr="00EF0072">
        <w:rPr>
          <w:rFonts w:ascii="Arial Narrow" w:hAnsi="Arial Narrow"/>
        </w:rPr>
        <w:t xml:space="preserve">odvod </w:t>
      </w:r>
      <w:r w:rsidR="00A80913">
        <w:rPr>
          <w:rFonts w:ascii="Arial Narrow" w:hAnsi="Arial Narrow"/>
        </w:rPr>
        <w:t xml:space="preserve">do rozpočtu obce </w:t>
      </w:r>
      <w:r w:rsidR="0018668D">
        <w:rPr>
          <w:rFonts w:ascii="Arial Narrow" w:hAnsi="Arial Narrow"/>
        </w:rPr>
        <w:t xml:space="preserve">za 10 VH </w:t>
      </w:r>
      <w:r w:rsidRPr="00EF0072">
        <w:rPr>
          <w:rFonts w:ascii="Arial Narrow" w:hAnsi="Arial Narrow"/>
        </w:rPr>
        <w:t>oneskorene po lehote splatnosti</w:t>
      </w:r>
    </w:p>
    <w:p w14:paraId="532996D2" w14:textId="77777777" w:rsidR="004E7F0D" w:rsidRDefault="00F12C74" w:rsidP="00F12C74">
      <w:pPr>
        <w:ind w:left="1068"/>
        <w:jc w:val="both"/>
        <w:rPr>
          <w:rFonts w:ascii="Arial Narrow" w:hAnsi="Arial Narrow"/>
        </w:rPr>
      </w:pPr>
      <w:r w:rsidRPr="00A80913">
        <w:rPr>
          <w:rFonts w:ascii="Arial Narrow" w:hAnsi="Arial Narrow"/>
          <w:b/>
          <w:bCs/>
        </w:rPr>
        <w:t>Počet dní omeškania</w:t>
      </w:r>
      <w:r w:rsidR="004E7F0D">
        <w:rPr>
          <w:rFonts w:ascii="Arial Narrow" w:hAnsi="Arial Narrow"/>
          <w:b/>
          <w:bCs/>
        </w:rPr>
        <w:t xml:space="preserve"> úhrady odvodu</w:t>
      </w:r>
      <w:r w:rsidRPr="00EF0072">
        <w:rPr>
          <w:rFonts w:ascii="Arial Narrow" w:hAnsi="Arial Narrow"/>
        </w:rPr>
        <w:t xml:space="preserve">: </w:t>
      </w:r>
    </w:p>
    <w:p w14:paraId="0680D834" w14:textId="6743F387" w:rsidR="00F12C74" w:rsidRPr="00EF0072" w:rsidRDefault="00F12C74" w:rsidP="00F12C74">
      <w:pPr>
        <w:ind w:left="1068"/>
        <w:jc w:val="both"/>
        <w:rPr>
          <w:rFonts w:ascii="Arial Narrow" w:hAnsi="Arial Narrow"/>
        </w:rPr>
      </w:pPr>
      <w:r w:rsidRPr="00EF0072">
        <w:rPr>
          <w:rFonts w:ascii="Arial Narrow" w:hAnsi="Arial Narrow"/>
        </w:rPr>
        <w:t xml:space="preserve">od </w:t>
      </w:r>
      <w:r w:rsidR="00633F99">
        <w:rPr>
          <w:rFonts w:ascii="Arial Narrow" w:hAnsi="Arial Narrow"/>
        </w:rPr>
        <w:t>0</w:t>
      </w:r>
      <w:r w:rsidRPr="00EF0072">
        <w:rPr>
          <w:rFonts w:ascii="Arial Narrow" w:hAnsi="Arial Narrow"/>
        </w:rPr>
        <w:t>1.</w:t>
      </w:r>
      <w:r w:rsidR="00633F99">
        <w:rPr>
          <w:rFonts w:ascii="Arial Narrow" w:hAnsi="Arial Narrow"/>
        </w:rPr>
        <w:t xml:space="preserve"> 0</w:t>
      </w:r>
      <w:r w:rsidRPr="00EF0072">
        <w:rPr>
          <w:rFonts w:ascii="Arial Narrow" w:hAnsi="Arial Narrow"/>
        </w:rPr>
        <w:t>5.</w:t>
      </w:r>
      <w:r w:rsidR="00633F99">
        <w:rPr>
          <w:rFonts w:ascii="Arial Narrow" w:hAnsi="Arial Narrow"/>
        </w:rPr>
        <w:t xml:space="preserve"> </w:t>
      </w:r>
      <w:r w:rsidRPr="00EF0072">
        <w:rPr>
          <w:rFonts w:ascii="Arial Narrow" w:hAnsi="Arial Narrow"/>
        </w:rPr>
        <w:t xml:space="preserve">2021 do </w:t>
      </w:r>
      <w:r w:rsidR="0018668D">
        <w:rPr>
          <w:rFonts w:ascii="Arial Narrow" w:hAnsi="Arial Narrow"/>
        </w:rPr>
        <w:t>10</w:t>
      </w:r>
      <w:r w:rsidRPr="00EF0072">
        <w:rPr>
          <w:rFonts w:ascii="Arial Narrow" w:hAnsi="Arial Narrow"/>
        </w:rPr>
        <w:t>.</w:t>
      </w:r>
      <w:r w:rsidR="0018668D">
        <w:rPr>
          <w:rFonts w:ascii="Arial Narrow" w:hAnsi="Arial Narrow"/>
        </w:rPr>
        <w:t xml:space="preserve"> 06. 2021</w:t>
      </w:r>
      <w:r w:rsidR="00633F99">
        <w:rPr>
          <w:rFonts w:ascii="Arial Narrow" w:hAnsi="Arial Narrow"/>
        </w:rPr>
        <w:t xml:space="preserve"> </w:t>
      </w:r>
      <w:r w:rsidRPr="00EF0072">
        <w:rPr>
          <w:rFonts w:ascii="Arial Narrow" w:hAnsi="Arial Narrow"/>
        </w:rPr>
        <w:t>(dátum úhrady dlžnej sumy odvodu, vrátane dňa úhrady</w:t>
      </w:r>
      <w:r w:rsidR="0016113F">
        <w:rPr>
          <w:rFonts w:ascii="Arial Narrow" w:hAnsi="Arial Narrow"/>
        </w:rPr>
        <w:t xml:space="preserve"> – odpísanie z</w:t>
      </w:r>
      <w:r w:rsidR="00633F99">
        <w:rPr>
          <w:rFonts w:ascii="Arial Narrow" w:hAnsi="Arial Narrow"/>
        </w:rPr>
        <w:t> </w:t>
      </w:r>
      <w:r w:rsidR="0016113F">
        <w:rPr>
          <w:rFonts w:ascii="Arial Narrow" w:hAnsi="Arial Narrow"/>
        </w:rPr>
        <w:t>účtu prevádzkovateľa</w:t>
      </w:r>
      <w:r w:rsidRPr="00EF0072">
        <w:rPr>
          <w:rFonts w:ascii="Arial Narrow" w:hAnsi="Arial Narrow"/>
        </w:rPr>
        <w:t>)</w:t>
      </w:r>
      <w:r w:rsidR="0018668D">
        <w:rPr>
          <w:rFonts w:ascii="Arial Narrow" w:hAnsi="Arial Narrow"/>
        </w:rPr>
        <w:t xml:space="preserve"> = </w:t>
      </w:r>
      <w:r w:rsidR="0018668D" w:rsidRPr="00BF471E">
        <w:rPr>
          <w:rFonts w:ascii="Arial Narrow" w:hAnsi="Arial Narrow"/>
          <w:b/>
          <w:bCs/>
        </w:rPr>
        <w:t>41 dní omeškania</w:t>
      </w:r>
      <w:r w:rsidR="0018668D">
        <w:rPr>
          <w:rFonts w:ascii="Arial Narrow" w:hAnsi="Arial Narrow"/>
        </w:rPr>
        <w:t xml:space="preserve"> </w:t>
      </w:r>
      <w:r w:rsidRPr="00EF0072">
        <w:rPr>
          <w:rFonts w:ascii="Arial Narrow" w:hAnsi="Arial Narrow"/>
        </w:rPr>
        <w:t xml:space="preserve"> </w:t>
      </w:r>
    </w:p>
    <w:p w14:paraId="65746E17" w14:textId="63CB3D9D" w:rsidR="00A80913" w:rsidRDefault="00F12C74" w:rsidP="00F12C74">
      <w:pPr>
        <w:ind w:left="1050"/>
        <w:jc w:val="both"/>
        <w:rPr>
          <w:rFonts w:ascii="Arial Narrow" w:hAnsi="Arial Narrow"/>
        </w:rPr>
      </w:pPr>
      <w:r w:rsidRPr="00A80913">
        <w:rPr>
          <w:rFonts w:ascii="Arial Narrow" w:hAnsi="Arial Narrow"/>
          <w:b/>
          <w:bCs/>
        </w:rPr>
        <w:t>Výpočet  sumy odvodu podľa § 73 ods. 3 zákona o</w:t>
      </w:r>
      <w:r w:rsidR="001F3584">
        <w:rPr>
          <w:rFonts w:ascii="Arial Narrow" w:hAnsi="Arial Narrow"/>
          <w:b/>
          <w:bCs/>
        </w:rPr>
        <w:t> </w:t>
      </w:r>
      <w:r w:rsidR="001F3584" w:rsidRPr="0018668D">
        <w:rPr>
          <w:rFonts w:ascii="Arial Narrow" w:hAnsi="Arial Narrow"/>
          <w:b/>
          <w:bCs/>
        </w:rPr>
        <w:t>hazardných hrách</w:t>
      </w:r>
      <w:r w:rsidRPr="0018668D">
        <w:rPr>
          <w:rFonts w:ascii="Arial Narrow" w:hAnsi="Arial Narrow"/>
          <w:b/>
          <w:bCs/>
        </w:rPr>
        <w:t>:</w:t>
      </w:r>
      <w:r w:rsidRPr="00EF0072">
        <w:rPr>
          <w:rFonts w:ascii="Arial Narrow" w:hAnsi="Arial Narrow"/>
        </w:rPr>
        <w:t xml:space="preserve"> </w:t>
      </w:r>
      <w:r w:rsidR="003D5E48">
        <w:rPr>
          <w:rFonts w:ascii="Arial Narrow" w:hAnsi="Arial Narrow"/>
        </w:rPr>
        <w:t>overenie výšky odvodu</w:t>
      </w:r>
    </w:p>
    <w:p w14:paraId="17F2EF8D" w14:textId="40094D3B" w:rsidR="00F12C74" w:rsidRPr="0018668D" w:rsidRDefault="00F12C74" w:rsidP="00F12C74">
      <w:pPr>
        <w:ind w:left="1050"/>
        <w:jc w:val="both"/>
        <w:rPr>
          <w:rFonts w:ascii="Arial Narrow" w:hAnsi="Arial Narrow"/>
          <w:b/>
          <w:bCs/>
        </w:rPr>
      </w:pPr>
      <w:r w:rsidRPr="00EF0072">
        <w:rPr>
          <w:rFonts w:ascii="Arial Narrow" w:hAnsi="Arial Narrow"/>
          <w:b/>
          <w:bCs/>
        </w:rPr>
        <w:t>2,2</w:t>
      </w:r>
      <w:r w:rsidR="005B304C">
        <w:rPr>
          <w:rFonts w:ascii="Arial Narrow" w:hAnsi="Arial Narrow"/>
          <w:b/>
          <w:bCs/>
        </w:rPr>
        <w:t>0</w:t>
      </w:r>
      <w:r w:rsidRPr="00EF0072">
        <w:rPr>
          <w:rFonts w:ascii="Arial Narrow" w:hAnsi="Arial Narrow"/>
        </w:rPr>
        <w:t xml:space="preserve"> </w:t>
      </w:r>
      <w:r w:rsidR="00B36EAF" w:rsidRPr="00D52CA3">
        <w:rPr>
          <w:rFonts w:ascii="Arial Narrow" w:hAnsi="Arial Narrow"/>
          <w:b/>
          <w:bCs/>
        </w:rPr>
        <w:t>eur</w:t>
      </w:r>
      <w:r w:rsidR="00532DA4">
        <w:rPr>
          <w:rFonts w:ascii="Arial Narrow" w:hAnsi="Arial Narrow"/>
          <w:b/>
          <w:bCs/>
        </w:rPr>
        <w:t>a</w:t>
      </w:r>
      <w:r w:rsidR="00B36EAF">
        <w:rPr>
          <w:rFonts w:ascii="Arial Narrow" w:hAnsi="Arial Narrow"/>
        </w:rPr>
        <w:t xml:space="preserve"> </w:t>
      </w:r>
      <w:r w:rsidRPr="00EF0072">
        <w:rPr>
          <w:rFonts w:ascii="Arial Narrow" w:hAnsi="Arial Narrow"/>
        </w:rPr>
        <w:t xml:space="preserve">(sadzba pre VH) x </w:t>
      </w:r>
      <w:r w:rsidRPr="00EF0072">
        <w:rPr>
          <w:rFonts w:ascii="Arial Narrow" w:hAnsi="Arial Narrow"/>
          <w:b/>
          <w:bCs/>
        </w:rPr>
        <w:t>počet VH</w:t>
      </w:r>
      <w:r w:rsidRPr="00EF0072">
        <w:rPr>
          <w:rFonts w:ascii="Arial Narrow" w:hAnsi="Arial Narrow"/>
        </w:rPr>
        <w:t xml:space="preserve"> (</w:t>
      </w:r>
      <w:r w:rsidR="00A80913">
        <w:rPr>
          <w:rFonts w:ascii="Arial Narrow" w:hAnsi="Arial Narrow"/>
        </w:rPr>
        <w:t>povolených</w:t>
      </w:r>
      <w:r w:rsidR="00A80913" w:rsidRPr="00EF0072">
        <w:rPr>
          <w:rFonts w:ascii="Arial Narrow" w:hAnsi="Arial Narrow"/>
        </w:rPr>
        <w:t xml:space="preserve"> </w:t>
      </w:r>
      <w:r w:rsidRPr="00EF0072">
        <w:rPr>
          <w:rFonts w:ascii="Arial Narrow" w:hAnsi="Arial Narrow"/>
        </w:rPr>
        <w:t>na území obce) x  </w:t>
      </w:r>
      <w:r w:rsidRPr="00EF0072">
        <w:rPr>
          <w:rFonts w:ascii="Arial Narrow" w:hAnsi="Arial Narrow"/>
          <w:b/>
          <w:bCs/>
        </w:rPr>
        <w:t>120</w:t>
      </w:r>
      <w:r w:rsidRPr="00EF0072">
        <w:rPr>
          <w:rFonts w:ascii="Arial Narrow" w:hAnsi="Arial Narrow"/>
        </w:rPr>
        <w:t xml:space="preserve"> (počet dní umiestnenia VH na území obce od </w:t>
      </w:r>
      <w:r w:rsidR="00633F99">
        <w:rPr>
          <w:rFonts w:ascii="Arial Narrow" w:hAnsi="Arial Narrow"/>
        </w:rPr>
        <w:t>0</w:t>
      </w:r>
      <w:r w:rsidRPr="00EF0072">
        <w:rPr>
          <w:rFonts w:ascii="Arial Narrow" w:hAnsi="Arial Narrow"/>
        </w:rPr>
        <w:t>1.</w:t>
      </w:r>
      <w:r w:rsidR="00633F99">
        <w:rPr>
          <w:rFonts w:ascii="Arial Narrow" w:hAnsi="Arial Narrow"/>
        </w:rPr>
        <w:t xml:space="preserve"> 0</w:t>
      </w:r>
      <w:r w:rsidRPr="00EF0072">
        <w:rPr>
          <w:rFonts w:ascii="Arial Narrow" w:hAnsi="Arial Narrow"/>
        </w:rPr>
        <w:t>1. do 30.</w:t>
      </w:r>
      <w:r w:rsidR="00633F99">
        <w:rPr>
          <w:rFonts w:ascii="Arial Narrow" w:hAnsi="Arial Narrow"/>
        </w:rPr>
        <w:t xml:space="preserve"> 0</w:t>
      </w:r>
      <w:r w:rsidRPr="00EF0072">
        <w:rPr>
          <w:rFonts w:ascii="Arial Narrow" w:hAnsi="Arial Narrow"/>
        </w:rPr>
        <w:t>4.</w:t>
      </w:r>
      <w:r w:rsidR="00633F99">
        <w:rPr>
          <w:rFonts w:ascii="Arial Narrow" w:hAnsi="Arial Narrow"/>
        </w:rPr>
        <w:t xml:space="preserve"> </w:t>
      </w:r>
      <w:r w:rsidR="00BE7A35" w:rsidRPr="00EF0072">
        <w:rPr>
          <w:rFonts w:ascii="Arial Narrow" w:hAnsi="Arial Narrow"/>
        </w:rPr>
        <w:t>202</w:t>
      </w:r>
      <w:r w:rsidR="00BE7A35">
        <w:rPr>
          <w:rFonts w:ascii="Arial Narrow" w:hAnsi="Arial Narrow"/>
        </w:rPr>
        <w:t>1</w:t>
      </w:r>
      <w:r w:rsidRPr="00EF0072">
        <w:rPr>
          <w:rFonts w:ascii="Arial Narrow" w:hAnsi="Arial Narrow"/>
        </w:rPr>
        <w:t>, v prestupnom roku je to 121 dní)</w:t>
      </w:r>
      <w:r w:rsidR="0018668D">
        <w:rPr>
          <w:rFonts w:ascii="Arial Narrow" w:hAnsi="Arial Narrow"/>
        </w:rPr>
        <w:t xml:space="preserve"> = </w:t>
      </w:r>
      <w:r w:rsidR="0018668D" w:rsidRPr="0018668D">
        <w:rPr>
          <w:rFonts w:ascii="Arial Narrow" w:hAnsi="Arial Narrow"/>
          <w:b/>
          <w:bCs/>
        </w:rPr>
        <w:t>2,2</w:t>
      </w:r>
      <w:r w:rsidR="005B304C">
        <w:rPr>
          <w:rFonts w:ascii="Arial Narrow" w:hAnsi="Arial Narrow"/>
          <w:b/>
          <w:bCs/>
        </w:rPr>
        <w:t>0</w:t>
      </w:r>
      <w:r w:rsidR="0018668D" w:rsidRPr="0018668D">
        <w:rPr>
          <w:rFonts w:ascii="Arial Narrow" w:hAnsi="Arial Narrow"/>
          <w:b/>
          <w:bCs/>
        </w:rPr>
        <w:t xml:space="preserve"> x 10 x 120 = 2 640,00</w:t>
      </w:r>
      <w:r w:rsidR="00A7039B">
        <w:rPr>
          <w:rFonts w:ascii="Arial Narrow" w:hAnsi="Arial Narrow"/>
          <w:b/>
          <w:bCs/>
        </w:rPr>
        <w:t>0</w:t>
      </w:r>
      <w:r w:rsidR="0018668D" w:rsidRPr="0018668D">
        <w:rPr>
          <w:rFonts w:ascii="Arial Narrow" w:hAnsi="Arial Narrow"/>
          <w:b/>
          <w:bCs/>
        </w:rPr>
        <w:t xml:space="preserve"> eur</w:t>
      </w:r>
    </w:p>
    <w:p w14:paraId="51308CF1" w14:textId="6E84A7B4" w:rsidR="00A80913" w:rsidRDefault="00BC6DA6" w:rsidP="00BC6DA6">
      <w:pPr>
        <w:ind w:firstLine="993"/>
        <w:rPr>
          <w:rFonts w:ascii="Arial Narrow" w:hAnsi="Arial Narrow"/>
        </w:rPr>
      </w:pPr>
      <w:r>
        <w:rPr>
          <w:rFonts w:ascii="Arial Narrow" w:hAnsi="Arial Narrow"/>
        </w:rPr>
        <w:t xml:space="preserve"> </w:t>
      </w:r>
      <w:r w:rsidR="00F12C74" w:rsidRPr="00A80913">
        <w:rPr>
          <w:rFonts w:ascii="Arial Narrow" w:hAnsi="Arial Narrow"/>
          <w:b/>
          <w:bCs/>
        </w:rPr>
        <w:t>Suma úroku</w:t>
      </w:r>
      <w:r w:rsidR="00F12C74" w:rsidRPr="00EF0072">
        <w:rPr>
          <w:rFonts w:ascii="Arial Narrow" w:hAnsi="Arial Narrow"/>
        </w:rPr>
        <w:t>:</w:t>
      </w:r>
    </w:p>
    <w:p w14:paraId="5DDCB196" w14:textId="45896BC5" w:rsidR="00F12C74" w:rsidRPr="00CC3279" w:rsidRDefault="0018668D" w:rsidP="00CC3279">
      <w:pPr>
        <w:ind w:left="1068"/>
        <w:rPr>
          <w:rFonts w:ascii="Arial Narrow" w:hAnsi="Arial Narrow"/>
          <w:b/>
          <w:bCs/>
        </w:rPr>
      </w:pPr>
      <w:r>
        <w:rPr>
          <w:rFonts w:ascii="Arial Narrow" w:hAnsi="Arial Narrow"/>
        </w:rPr>
        <w:t>Suma odvodu (oneskorene uhradená)</w:t>
      </w:r>
      <w:r w:rsidR="00F12C74" w:rsidRPr="00EF0072">
        <w:rPr>
          <w:rFonts w:ascii="Arial Narrow" w:hAnsi="Arial Narrow"/>
        </w:rPr>
        <w:t xml:space="preserve"> x počet dní omeškania x 0,001</w:t>
      </w:r>
      <w:r>
        <w:rPr>
          <w:rFonts w:ascii="Arial Narrow" w:hAnsi="Arial Narrow"/>
        </w:rPr>
        <w:t xml:space="preserve"> = </w:t>
      </w:r>
      <w:r w:rsidRPr="00CC3279">
        <w:rPr>
          <w:rFonts w:ascii="Arial Narrow" w:hAnsi="Arial Narrow"/>
          <w:b/>
          <w:bCs/>
        </w:rPr>
        <w:t xml:space="preserve">2 640,00 x 41 x 0,001 = </w:t>
      </w:r>
      <w:r w:rsidR="00CC3279" w:rsidRPr="00CC3279">
        <w:rPr>
          <w:rFonts w:ascii="Arial Narrow" w:hAnsi="Arial Narrow"/>
          <w:b/>
          <w:bCs/>
        </w:rPr>
        <w:t>108,24</w:t>
      </w:r>
      <w:r w:rsidR="00A7039B">
        <w:rPr>
          <w:rFonts w:ascii="Arial Narrow" w:hAnsi="Arial Narrow"/>
          <w:b/>
          <w:bCs/>
        </w:rPr>
        <w:t>0</w:t>
      </w:r>
      <w:r w:rsidR="00CC3279" w:rsidRPr="00CC3279">
        <w:rPr>
          <w:rFonts w:ascii="Arial Narrow" w:hAnsi="Arial Narrow"/>
          <w:b/>
          <w:bCs/>
        </w:rPr>
        <w:t xml:space="preserve"> eur</w:t>
      </w:r>
    </w:p>
    <w:p w14:paraId="7695BEA0" w14:textId="77777777" w:rsidR="00F12C74" w:rsidRPr="00EF0072" w:rsidRDefault="00F12C74" w:rsidP="00F12C74">
      <w:pPr>
        <w:rPr>
          <w:rFonts w:ascii="Arial Narrow" w:hAnsi="Arial Narrow"/>
        </w:rPr>
      </w:pPr>
    </w:p>
    <w:p w14:paraId="69BEF8FB" w14:textId="191FF680" w:rsidR="00F12C74" w:rsidRPr="00EF0072" w:rsidRDefault="00F12C74" w:rsidP="00F12C74">
      <w:pPr>
        <w:numPr>
          <w:ilvl w:val="0"/>
          <w:numId w:val="4"/>
        </w:numPr>
        <w:jc w:val="both"/>
        <w:rPr>
          <w:rFonts w:ascii="Arial Narrow" w:hAnsi="Arial Narrow"/>
          <w:u w:val="single"/>
        </w:rPr>
      </w:pPr>
      <w:r w:rsidRPr="00A80913">
        <w:rPr>
          <w:rFonts w:ascii="Arial Narrow" w:hAnsi="Arial Narrow"/>
          <w:b/>
          <w:bCs/>
          <w:u w:val="single"/>
        </w:rPr>
        <w:t>Druhá časť odvodu splatná k 31. 12. príslušného kalendárneho roka</w:t>
      </w:r>
      <w:r w:rsidRPr="00EF0072">
        <w:rPr>
          <w:rFonts w:ascii="Arial Narrow" w:hAnsi="Arial Narrow"/>
          <w:u w:val="single"/>
        </w:rPr>
        <w:t xml:space="preserve"> </w:t>
      </w:r>
      <w:r w:rsidRPr="00EF0072">
        <w:rPr>
          <w:rFonts w:ascii="Arial Narrow" w:hAnsi="Arial Narrow"/>
        </w:rPr>
        <w:t>– prevádzkovateľ uhradí odvod</w:t>
      </w:r>
      <w:r w:rsidR="00BF471E">
        <w:rPr>
          <w:rFonts w:ascii="Arial Narrow" w:hAnsi="Arial Narrow"/>
        </w:rPr>
        <w:t xml:space="preserve"> za 10 VH</w:t>
      </w:r>
      <w:r w:rsidRPr="00EF0072">
        <w:rPr>
          <w:rFonts w:ascii="Arial Narrow" w:hAnsi="Arial Narrow"/>
        </w:rPr>
        <w:t xml:space="preserve"> oneskorene po lehote splatnosti</w:t>
      </w:r>
    </w:p>
    <w:p w14:paraId="2570635E" w14:textId="327B889B" w:rsidR="00A80913" w:rsidRDefault="00F12C74" w:rsidP="00F12C74">
      <w:pPr>
        <w:ind w:left="1068"/>
        <w:rPr>
          <w:rFonts w:ascii="Arial Narrow" w:hAnsi="Arial Narrow"/>
        </w:rPr>
      </w:pPr>
      <w:r w:rsidRPr="00A80913">
        <w:rPr>
          <w:rFonts w:ascii="Arial Narrow" w:hAnsi="Arial Narrow"/>
          <w:b/>
          <w:bCs/>
        </w:rPr>
        <w:t>Počet dní omeškania úhrady odvodu</w:t>
      </w:r>
      <w:r w:rsidRPr="00EF0072">
        <w:rPr>
          <w:rFonts w:ascii="Arial Narrow" w:hAnsi="Arial Narrow"/>
        </w:rPr>
        <w:t xml:space="preserve">: </w:t>
      </w:r>
    </w:p>
    <w:p w14:paraId="5E62B4EF" w14:textId="23AFDB31" w:rsidR="00F12C74" w:rsidRPr="00EF0072" w:rsidRDefault="00F12C74" w:rsidP="00F12C74">
      <w:pPr>
        <w:ind w:left="1068"/>
        <w:rPr>
          <w:rFonts w:ascii="Arial Narrow" w:hAnsi="Arial Narrow"/>
        </w:rPr>
      </w:pPr>
      <w:r w:rsidRPr="00EF0072">
        <w:rPr>
          <w:rFonts w:ascii="Arial Narrow" w:hAnsi="Arial Narrow"/>
        </w:rPr>
        <w:t xml:space="preserve">od </w:t>
      </w:r>
      <w:r w:rsidR="004E7F0D">
        <w:rPr>
          <w:rFonts w:ascii="Arial Narrow" w:hAnsi="Arial Narrow"/>
        </w:rPr>
        <w:t>0</w:t>
      </w:r>
      <w:r w:rsidRPr="00EF0072">
        <w:rPr>
          <w:rFonts w:ascii="Arial Narrow" w:hAnsi="Arial Narrow"/>
        </w:rPr>
        <w:t>1.</w:t>
      </w:r>
      <w:r w:rsidR="004E7F0D">
        <w:rPr>
          <w:rFonts w:ascii="Arial Narrow" w:hAnsi="Arial Narrow"/>
        </w:rPr>
        <w:t xml:space="preserve"> 0</w:t>
      </w:r>
      <w:r w:rsidRPr="00EF0072">
        <w:rPr>
          <w:rFonts w:ascii="Arial Narrow" w:hAnsi="Arial Narrow"/>
        </w:rPr>
        <w:t>1.</w:t>
      </w:r>
      <w:r w:rsidR="004E7F0D">
        <w:rPr>
          <w:rFonts w:ascii="Arial Narrow" w:hAnsi="Arial Narrow"/>
        </w:rPr>
        <w:t xml:space="preserve"> </w:t>
      </w:r>
      <w:r w:rsidRPr="00EF0072">
        <w:rPr>
          <w:rFonts w:ascii="Arial Narrow" w:hAnsi="Arial Narrow"/>
        </w:rPr>
        <w:t xml:space="preserve">2022 do </w:t>
      </w:r>
      <w:r w:rsidR="00BF471E">
        <w:rPr>
          <w:rFonts w:ascii="Arial Narrow" w:hAnsi="Arial Narrow"/>
        </w:rPr>
        <w:t xml:space="preserve">21. 01. </w:t>
      </w:r>
      <w:r w:rsidRPr="00EF0072">
        <w:rPr>
          <w:rFonts w:ascii="Arial Narrow" w:hAnsi="Arial Narrow"/>
        </w:rPr>
        <w:t>2022 (dátum úhrady dlžnej sumy odvodu, vrátane dňa úhrady</w:t>
      </w:r>
      <w:r w:rsidR="0016113F">
        <w:rPr>
          <w:rFonts w:ascii="Arial Narrow" w:hAnsi="Arial Narrow"/>
        </w:rPr>
        <w:t xml:space="preserve"> – odpísanie z</w:t>
      </w:r>
      <w:r w:rsidR="004E7F0D">
        <w:rPr>
          <w:rFonts w:ascii="Arial Narrow" w:hAnsi="Arial Narrow"/>
        </w:rPr>
        <w:t> </w:t>
      </w:r>
      <w:r w:rsidR="0016113F">
        <w:rPr>
          <w:rFonts w:ascii="Arial Narrow" w:hAnsi="Arial Narrow"/>
        </w:rPr>
        <w:t>účtu prevádzkovateľa</w:t>
      </w:r>
      <w:r w:rsidRPr="00EF0072">
        <w:rPr>
          <w:rFonts w:ascii="Arial Narrow" w:hAnsi="Arial Narrow"/>
        </w:rPr>
        <w:t>)</w:t>
      </w:r>
      <w:r w:rsidR="00BF471E">
        <w:rPr>
          <w:rFonts w:ascii="Arial Narrow" w:hAnsi="Arial Narrow"/>
        </w:rPr>
        <w:t xml:space="preserve"> = </w:t>
      </w:r>
      <w:r w:rsidR="00BF471E" w:rsidRPr="00BF471E">
        <w:rPr>
          <w:rFonts w:ascii="Arial Narrow" w:hAnsi="Arial Narrow"/>
          <w:b/>
          <w:bCs/>
        </w:rPr>
        <w:t>21 dní omeškania</w:t>
      </w:r>
    </w:p>
    <w:p w14:paraId="2B43B231" w14:textId="1D6731B4" w:rsidR="00A80913" w:rsidRDefault="00F12C74" w:rsidP="00F12C74">
      <w:pPr>
        <w:pStyle w:val="Odsekzoznamu"/>
        <w:ind w:left="1065"/>
        <w:jc w:val="both"/>
        <w:rPr>
          <w:rFonts w:ascii="Arial Narrow" w:hAnsi="Arial Narrow"/>
        </w:rPr>
      </w:pPr>
      <w:r w:rsidRPr="00A80913">
        <w:rPr>
          <w:rFonts w:ascii="Arial Narrow" w:hAnsi="Arial Narrow"/>
          <w:b/>
          <w:bCs/>
        </w:rPr>
        <w:t>Výpočet sumy odvodu podľa § 73 ods. 3 zákona o</w:t>
      </w:r>
      <w:r w:rsidR="001F3584">
        <w:rPr>
          <w:rFonts w:ascii="Arial Narrow" w:hAnsi="Arial Narrow"/>
          <w:b/>
          <w:bCs/>
        </w:rPr>
        <w:t> </w:t>
      </w:r>
      <w:r w:rsidR="001F3584" w:rsidRPr="00BF471E">
        <w:rPr>
          <w:rFonts w:ascii="Arial Narrow" w:hAnsi="Arial Narrow"/>
          <w:b/>
          <w:bCs/>
        </w:rPr>
        <w:t>hazardných hrách</w:t>
      </w:r>
      <w:r w:rsidRPr="00EF0072">
        <w:rPr>
          <w:rFonts w:ascii="Arial Narrow" w:hAnsi="Arial Narrow"/>
        </w:rPr>
        <w:t xml:space="preserve">:  </w:t>
      </w:r>
      <w:r w:rsidR="003D5E48">
        <w:rPr>
          <w:rFonts w:ascii="Arial Narrow" w:hAnsi="Arial Narrow"/>
        </w:rPr>
        <w:t>overenie výšky odvodu</w:t>
      </w:r>
    </w:p>
    <w:p w14:paraId="0BC4296B" w14:textId="54B07600" w:rsidR="00F12C74" w:rsidRPr="00BF471E" w:rsidRDefault="00F12C74" w:rsidP="00F12C74">
      <w:pPr>
        <w:pStyle w:val="Odsekzoznamu"/>
        <w:ind w:left="1065"/>
        <w:jc w:val="both"/>
        <w:rPr>
          <w:rFonts w:ascii="Arial Narrow" w:hAnsi="Arial Narrow"/>
          <w:b/>
          <w:bCs/>
        </w:rPr>
      </w:pPr>
      <w:r w:rsidRPr="00EF0072">
        <w:rPr>
          <w:rFonts w:ascii="Arial Narrow" w:hAnsi="Arial Narrow"/>
          <w:b/>
          <w:bCs/>
        </w:rPr>
        <w:t>2,2</w:t>
      </w:r>
      <w:r w:rsidR="005B304C">
        <w:rPr>
          <w:rFonts w:ascii="Arial Narrow" w:hAnsi="Arial Narrow"/>
          <w:b/>
          <w:bCs/>
        </w:rPr>
        <w:t>0</w:t>
      </w:r>
      <w:r w:rsidRPr="00EF0072">
        <w:rPr>
          <w:rFonts w:ascii="Arial Narrow" w:hAnsi="Arial Narrow"/>
        </w:rPr>
        <w:t xml:space="preserve"> </w:t>
      </w:r>
      <w:r w:rsidR="00B36EAF" w:rsidRPr="00D52CA3">
        <w:rPr>
          <w:rFonts w:ascii="Arial Narrow" w:hAnsi="Arial Narrow"/>
          <w:b/>
          <w:bCs/>
        </w:rPr>
        <w:t>eur</w:t>
      </w:r>
      <w:r w:rsidR="00532DA4">
        <w:rPr>
          <w:rFonts w:ascii="Arial Narrow" w:hAnsi="Arial Narrow"/>
          <w:b/>
          <w:bCs/>
        </w:rPr>
        <w:t>a</w:t>
      </w:r>
      <w:r w:rsidR="00B36EAF">
        <w:rPr>
          <w:rFonts w:ascii="Arial Narrow" w:hAnsi="Arial Narrow"/>
        </w:rPr>
        <w:t xml:space="preserve"> </w:t>
      </w:r>
      <w:r w:rsidRPr="00EF0072">
        <w:rPr>
          <w:rFonts w:ascii="Arial Narrow" w:hAnsi="Arial Narrow"/>
        </w:rPr>
        <w:t xml:space="preserve">(sadzba pre VH)  x </w:t>
      </w:r>
      <w:r w:rsidRPr="00EF0072">
        <w:rPr>
          <w:rFonts w:ascii="Arial Narrow" w:hAnsi="Arial Narrow"/>
          <w:b/>
          <w:bCs/>
        </w:rPr>
        <w:t>počet VH</w:t>
      </w:r>
      <w:r w:rsidRPr="00EF0072">
        <w:rPr>
          <w:rFonts w:ascii="Arial Narrow" w:hAnsi="Arial Narrow"/>
        </w:rPr>
        <w:t xml:space="preserve"> (</w:t>
      </w:r>
      <w:r w:rsidR="00A80913">
        <w:rPr>
          <w:rFonts w:ascii="Arial Narrow" w:hAnsi="Arial Narrow"/>
        </w:rPr>
        <w:t>povolených</w:t>
      </w:r>
      <w:r w:rsidR="00A80913" w:rsidRPr="00EF0072">
        <w:rPr>
          <w:rFonts w:ascii="Arial Narrow" w:hAnsi="Arial Narrow"/>
        </w:rPr>
        <w:t xml:space="preserve"> </w:t>
      </w:r>
      <w:r w:rsidRPr="00EF0072">
        <w:rPr>
          <w:rFonts w:ascii="Arial Narrow" w:hAnsi="Arial Narrow"/>
        </w:rPr>
        <w:t>na území obce) x  </w:t>
      </w:r>
      <w:r w:rsidRPr="00EF0072">
        <w:rPr>
          <w:rFonts w:ascii="Arial Narrow" w:hAnsi="Arial Narrow"/>
          <w:b/>
          <w:bCs/>
        </w:rPr>
        <w:t>245</w:t>
      </w:r>
      <w:r w:rsidRPr="00EF0072">
        <w:rPr>
          <w:rFonts w:ascii="Arial Narrow" w:hAnsi="Arial Narrow"/>
        </w:rPr>
        <w:t xml:space="preserve"> (počet dní umiestnenia VH na území obce od </w:t>
      </w:r>
      <w:r w:rsidR="004E7F0D">
        <w:rPr>
          <w:rFonts w:ascii="Arial Narrow" w:hAnsi="Arial Narrow"/>
        </w:rPr>
        <w:t>0</w:t>
      </w:r>
      <w:r w:rsidRPr="00EF0072">
        <w:rPr>
          <w:rFonts w:ascii="Arial Narrow" w:hAnsi="Arial Narrow"/>
        </w:rPr>
        <w:t>1.</w:t>
      </w:r>
      <w:r w:rsidR="004E7F0D">
        <w:rPr>
          <w:rFonts w:ascii="Arial Narrow" w:hAnsi="Arial Narrow"/>
        </w:rPr>
        <w:t xml:space="preserve"> 0</w:t>
      </w:r>
      <w:r w:rsidRPr="00EF0072">
        <w:rPr>
          <w:rFonts w:ascii="Arial Narrow" w:hAnsi="Arial Narrow"/>
        </w:rPr>
        <w:t>5. do 31.</w:t>
      </w:r>
      <w:r w:rsidR="004E7F0D">
        <w:rPr>
          <w:rFonts w:ascii="Arial Narrow" w:hAnsi="Arial Narrow"/>
        </w:rPr>
        <w:t xml:space="preserve"> </w:t>
      </w:r>
      <w:r w:rsidRPr="00EF0072">
        <w:rPr>
          <w:rFonts w:ascii="Arial Narrow" w:hAnsi="Arial Narrow"/>
        </w:rPr>
        <w:t>12.</w:t>
      </w:r>
      <w:r w:rsidR="004E7F0D">
        <w:rPr>
          <w:rFonts w:ascii="Arial Narrow" w:hAnsi="Arial Narrow"/>
        </w:rPr>
        <w:t xml:space="preserve"> </w:t>
      </w:r>
      <w:r w:rsidRPr="00EF0072">
        <w:rPr>
          <w:rFonts w:ascii="Arial Narrow" w:hAnsi="Arial Narrow"/>
        </w:rPr>
        <w:t>2021, pričom 245 je max</w:t>
      </w:r>
      <w:r w:rsidR="001F3584">
        <w:rPr>
          <w:rFonts w:ascii="Arial Narrow" w:hAnsi="Arial Narrow"/>
        </w:rPr>
        <w:t>.</w:t>
      </w:r>
      <w:r w:rsidRPr="00EF0072">
        <w:rPr>
          <w:rFonts w:ascii="Arial Narrow" w:hAnsi="Arial Narrow"/>
        </w:rPr>
        <w:t xml:space="preserve"> počet dní)</w:t>
      </w:r>
      <w:r w:rsidR="00BF471E">
        <w:rPr>
          <w:rFonts w:ascii="Arial Narrow" w:hAnsi="Arial Narrow"/>
        </w:rPr>
        <w:t xml:space="preserve"> = </w:t>
      </w:r>
      <w:r w:rsidR="00BF471E" w:rsidRPr="00BF471E">
        <w:rPr>
          <w:rFonts w:ascii="Arial Narrow" w:hAnsi="Arial Narrow"/>
          <w:b/>
          <w:bCs/>
        </w:rPr>
        <w:t>2,2</w:t>
      </w:r>
      <w:r w:rsidR="005B304C">
        <w:rPr>
          <w:rFonts w:ascii="Arial Narrow" w:hAnsi="Arial Narrow"/>
          <w:b/>
          <w:bCs/>
        </w:rPr>
        <w:t>0</w:t>
      </w:r>
      <w:r w:rsidR="00BF471E" w:rsidRPr="00BF471E">
        <w:rPr>
          <w:rFonts w:ascii="Arial Narrow" w:hAnsi="Arial Narrow"/>
          <w:b/>
          <w:bCs/>
        </w:rPr>
        <w:t xml:space="preserve"> x 10 x 245 = 5 390,00</w:t>
      </w:r>
      <w:r w:rsidR="00A7039B">
        <w:rPr>
          <w:rFonts w:ascii="Arial Narrow" w:hAnsi="Arial Narrow"/>
          <w:b/>
          <w:bCs/>
        </w:rPr>
        <w:t>0</w:t>
      </w:r>
      <w:r w:rsidR="00BF471E" w:rsidRPr="00BF471E">
        <w:rPr>
          <w:rFonts w:ascii="Arial Narrow" w:hAnsi="Arial Narrow"/>
          <w:b/>
          <w:bCs/>
        </w:rPr>
        <w:t xml:space="preserve"> eur</w:t>
      </w:r>
    </w:p>
    <w:p w14:paraId="2FB406E0" w14:textId="77777777" w:rsidR="00A80913" w:rsidRDefault="00F12C74" w:rsidP="00F12C74">
      <w:pPr>
        <w:rPr>
          <w:rFonts w:ascii="Arial Narrow" w:hAnsi="Arial Narrow"/>
        </w:rPr>
      </w:pPr>
      <w:r w:rsidRPr="00EF0072">
        <w:rPr>
          <w:rFonts w:ascii="Arial Narrow" w:hAnsi="Arial Narrow"/>
        </w:rPr>
        <w:t xml:space="preserve">                     </w:t>
      </w:r>
      <w:r w:rsidRPr="00A80913">
        <w:rPr>
          <w:rFonts w:ascii="Arial Narrow" w:hAnsi="Arial Narrow"/>
          <w:b/>
          <w:bCs/>
        </w:rPr>
        <w:t>Suma úroku</w:t>
      </w:r>
      <w:r w:rsidRPr="00EF0072">
        <w:rPr>
          <w:rFonts w:ascii="Arial Narrow" w:hAnsi="Arial Narrow"/>
        </w:rPr>
        <w:t>:  </w:t>
      </w:r>
    </w:p>
    <w:p w14:paraId="72C06CE2" w14:textId="77777777" w:rsidR="00B36EAF" w:rsidRDefault="00A80913" w:rsidP="00856E39">
      <w:pPr>
        <w:ind w:left="1134" w:hanging="426"/>
        <w:jc w:val="both"/>
        <w:rPr>
          <w:rFonts w:ascii="Arial Narrow" w:hAnsi="Arial Narrow"/>
        </w:rPr>
      </w:pPr>
      <w:r>
        <w:rPr>
          <w:rFonts w:ascii="Arial Narrow" w:hAnsi="Arial Narrow"/>
        </w:rPr>
        <w:t xml:space="preserve">       </w:t>
      </w:r>
      <w:r w:rsidR="00BF471E">
        <w:rPr>
          <w:rFonts w:ascii="Arial Narrow" w:hAnsi="Arial Narrow"/>
        </w:rPr>
        <w:t>S</w:t>
      </w:r>
      <w:r w:rsidR="00F12C74" w:rsidRPr="00EF0072">
        <w:rPr>
          <w:rFonts w:ascii="Arial Narrow" w:hAnsi="Arial Narrow"/>
        </w:rPr>
        <w:t>uma odvodu</w:t>
      </w:r>
      <w:r w:rsidR="00BF471E">
        <w:rPr>
          <w:rFonts w:ascii="Arial Narrow" w:hAnsi="Arial Narrow"/>
        </w:rPr>
        <w:t xml:space="preserve"> (oneskorene uhradená)</w:t>
      </w:r>
      <w:r w:rsidR="00F12C74" w:rsidRPr="00EF0072">
        <w:rPr>
          <w:rFonts w:ascii="Arial Narrow" w:hAnsi="Arial Narrow"/>
        </w:rPr>
        <w:t xml:space="preserve"> x počet dní omeškania x 0,001</w:t>
      </w:r>
      <w:r w:rsidR="00BF471E">
        <w:rPr>
          <w:rFonts w:ascii="Arial Narrow" w:hAnsi="Arial Narrow"/>
        </w:rPr>
        <w:t xml:space="preserve"> = </w:t>
      </w:r>
    </w:p>
    <w:p w14:paraId="7F759342" w14:textId="45102178" w:rsidR="00F12C74" w:rsidRPr="00BF471E" w:rsidRDefault="00B36EAF" w:rsidP="00B36EAF">
      <w:pPr>
        <w:ind w:left="1134" w:hanging="141"/>
        <w:jc w:val="both"/>
        <w:rPr>
          <w:rFonts w:ascii="Arial Narrow" w:hAnsi="Arial Narrow"/>
          <w:b/>
          <w:bCs/>
        </w:rPr>
      </w:pPr>
      <w:r>
        <w:rPr>
          <w:rFonts w:ascii="Arial Narrow" w:hAnsi="Arial Narrow"/>
        </w:rPr>
        <w:t xml:space="preserve"> </w:t>
      </w:r>
      <w:r w:rsidR="00BF471E" w:rsidRPr="00BF471E">
        <w:rPr>
          <w:rFonts w:ascii="Arial Narrow" w:hAnsi="Arial Narrow"/>
          <w:b/>
          <w:bCs/>
        </w:rPr>
        <w:t>5 390,00 x 21 x 0,001</w:t>
      </w:r>
      <w:r w:rsidR="00A7039B">
        <w:rPr>
          <w:rFonts w:ascii="Arial Narrow" w:hAnsi="Arial Narrow"/>
          <w:b/>
          <w:bCs/>
        </w:rPr>
        <w:t xml:space="preserve"> </w:t>
      </w:r>
      <w:r w:rsidR="00BF471E" w:rsidRPr="00BF471E">
        <w:rPr>
          <w:rFonts w:ascii="Arial Narrow" w:hAnsi="Arial Narrow"/>
          <w:b/>
          <w:bCs/>
        </w:rPr>
        <w:t>=</w:t>
      </w:r>
      <w:r w:rsidR="00A7039B">
        <w:rPr>
          <w:rFonts w:ascii="Arial Narrow" w:hAnsi="Arial Narrow"/>
          <w:b/>
          <w:bCs/>
        </w:rPr>
        <w:t xml:space="preserve"> </w:t>
      </w:r>
      <w:r w:rsidR="00BF471E" w:rsidRPr="00BF471E">
        <w:rPr>
          <w:rFonts w:ascii="Arial Narrow" w:hAnsi="Arial Narrow"/>
          <w:b/>
          <w:bCs/>
        </w:rPr>
        <w:t>113,19</w:t>
      </w:r>
      <w:r w:rsidR="00A7039B">
        <w:rPr>
          <w:rFonts w:ascii="Arial Narrow" w:hAnsi="Arial Narrow"/>
          <w:b/>
          <w:bCs/>
        </w:rPr>
        <w:t>0</w:t>
      </w:r>
      <w:r w:rsidR="00BF471E" w:rsidRPr="00BF471E">
        <w:rPr>
          <w:rFonts w:ascii="Arial Narrow" w:hAnsi="Arial Narrow"/>
          <w:b/>
          <w:bCs/>
        </w:rPr>
        <w:t xml:space="preserve"> eur</w:t>
      </w:r>
    </w:p>
    <w:p w14:paraId="710F8896" w14:textId="77777777" w:rsidR="00ED2DB5" w:rsidRPr="00EF0072" w:rsidRDefault="00ED2DB5" w:rsidP="00ED2DB5">
      <w:pPr>
        <w:ind w:firstLine="284"/>
        <w:rPr>
          <w:rFonts w:ascii="Arial Narrow" w:hAnsi="Arial Narrow"/>
        </w:rPr>
      </w:pPr>
    </w:p>
    <w:p w14:paraId="73674165" w14:textId="4AE5B476" w:rsidR="00633F99" w:rsidRDefault="00F12C74" w:rsidP="00BC6DA6">
      <w:pPr>
        <w:ind w:firstLine="284"/>
        <w:jc w:val="both"/>
        <w:rPr>
          <w:rFonts w:ascii="Arial Narrow" w:hAnsi="Arial Narrow"/>
        </w:rPr>
      </w:pPr>
      <w:r w:rsidRPr="00EF0072">
        <w:rPr>
          <w:rFonts w:ascii="Arial Narrow" w:hAnsi="Arial Narrow"/>
        </w:rPr>
        <w:lastRenderedPageBreak/>
        <w:t>Podľa § 14 ods. 12 zákona o</w:t>
      </w:r>
      <w:r w:rsidR="00633F99">
        <w:rPr>
          <w:rFonts w:ascii="Arial Narrow" w:hAnsi="Arial Narrow"/>
        </w:rPr>
        <w:t> hazardných hrách</w:t>
      </w:r>
      <w:r w:rsidRPr="00EF0072">
        <w:rPr>
          <w:rFonts w:ascii="Arial Narrow" w:hAnsi="Arial Narrow"/>
        </w:rPr>
        <w:t xml:space="preserve"> sa dňom úhrady rozumie pri bezhotovostných prevodoch z účtu v</w:t>
      </w:r>
      <w:r w:rsidR="00633F99">
        <w:rPr>
          <w:rFonts w:ascii="Arial Narrow" w:hAnsi="Arial Narrow"/>
        </w:rPr>
        <w:t> </w:t>
      </w:r>
      <w:r w:rsidRPr="00EF0072">
        <w:rPr>
          <w:rFonts w:ascii="Arial Narrow" w:hAnsi="Arial Narrow"/>
        </w:rPr>
        <w:t>banke</w:t>
      </w:r>
      <w:r w:rsidR="00633F99">
        <w:rPr>
          <w:rFonts w:ascii="Arial Narrow" w:hAnsi="Arial Narrow"/>
        </w:rPr>
        <w:t xml:space="preserve"> alebo z účtu v pobočke zahraničnej banky</w:t>
      </w:r>
      <w:r w:rsidRPr="00EF0072">
        <w:rPr>
          <w:rFonts w:ascii="Arial Narrow" w:hAnsi="Arial Narrow"/>
        </w:rPr>
        <w:t xml:space="preserve"> </w:t>
      </w:r>
      <w:r w:rsidRPr="00E1724A">
        <w:rPr>
          <w:rFonts w:ascii="Arial Narrow" w:hAnsi="Arial Narrow"/>
          <w:b/>
          <w:bCs/>
        </w:rPr>
        <w:t>deň</w:t>
      </w:r>
      <w:r w:rsidR="00633F99">
        <w:rPr>
          <w:rFonts w:ascii="Arial Narrow" w:hAnsi="Arial Narrow"/>
          <w:b/>
          <w:bCs/>
        </w:rPr>
        <w:t>,</w:t>
      </w:r>
      <w:r w:rsidRPr="00E1724A">
        <w:rPr>
          <w:rFonts w:ascii="Arial Narrow" w:hAnsi="Arial Narrow"/>
          <w:b/>
          <w:bCs/>
        </w:rPr>
        <w:t xml:space="preserve"> keď sa uskutočnilo odpísanie z účtu </w:t>
      </w:r>
      <w:r w:rsidRPr="00F03777">
        <w:rPr>
          <w:rFonts w:ascii="Arial Narrow" w:hAnsi="Arial Narrow"/>
        </w:rPr>
        <w:t>prevádzkovateľa</w:t>
      </w:r>
      <w:r w:rsidR="00633F99">
        <w:rPr>
          <w:rFonts w:ascii="Arial Narrow" w:hAnsi="Arial Narrow"/>
        </w:rPr>
        <w:t xml:space="preserve"> hazardnej hry a pri platbách v hotovosti deň, keď banka, pobočka zahraničnej banky, pošta alebo iná oprávnená osoba </w:t>
      </w:r>
      <w:r w:rsidR="00633F99" w:rsidRPr="006F56AB">
        <w:rPr>
          <w:rFonts w:ascii="Arial Narrow" w:hAnsi="Arial Narrow"/>
          <w:b/>
          <w:bCs/>
        </w:rPr>
        <w:t>hotovosť prijala alebo prevzala</w:t>
      </w:r>
      <w:r w:rsidR="00633F99">
        <w:rPr>
          <w:rFonts w:ascii="Arial Narrow" w:hAnsi="Arial Narrow"/>
        </w:rPr>
        <w:t>. Údaj o dátume odpísania z účtu prevádzkovateľa hazardnej hry sa uvádza v bankovom výpise ako samostatná položka výpisu, ktorá sa nachádza pri príjme pripísanom na účet obce.</w:t>
      </w:r>
      <w:r w:rsidR="00A366AC">
        <w:rPr>
          <w:rFonts w:ascii="Arial Narrow" w:hAnsi="Arial Narrow"/>
        </w:rPr>
        <w:t xml:space="preserve"> V prípade, ak</w:t>
      </w:r>
      <w:r w:rsidR="00856E39">
        <w:rPr>
          <w:rFonts w:ascii="Arial Narrow" w:hAnsi="Arial Narrow"/>
        </w:rPr>
        <w:t xml:space="preserve"> obec nemá</w:t>
      </w:r>
      <w:r w:rsidR="00A84ECD" w:rsidRPr="00A84ECD">
        <w:rPr>
          <w:rFonts w:ascii="Arial Narrow" w:hAnsi="Arial Narrow"/>
        </w:rPr>
        <w:t xml:space="preserve"> </w:t>
      </w:r>
      <w:r w:rsidR="00A84ECD">
        <w:rPr>
          <w:rFonts w:ascii="Arial Narrow" w:hAnsi="Arial Narrow"/>
        </w:rPr>
        <w:t xml:space="preserve">na bankovom výpise z účtu obce k dispozícií </w:t>
      </w:r>
      <w:r w:rsidR="00856E39">
        <w:rPr>
          <w:rFonts w:ascii="Arial Narrow" w:hAnsi="Arial Narrow"/>
        </w:rPr>
        <w:t xml:space="preserve">údaj o dátume odpísania </w:t>
      </w:r>
      <w:r w:rsidR="00A84ECD">
        <w:rPr>
          <w:rFonts w:ascii="Arial Narrow" w:hAnsi="Arial Narrow"/>
        </w:rPr>
        <w:t xml:space="preserve">úhrady </w:t>
      </w:r>
      <w:r w:rsidR="00856E39">
        <w:rPr>
          <w:rFonts w:ascii="Arial Narrow" w:hAnsi="Arial Narrow"/>
        </w:rPr>
        <w:t xml:space="preserve">z účtu prevádzkovateľa hazardnej hry </w:t>
      </w:r>
      <w:r w:rsidR="00A366AC">
        <w:rPr>
          <w:rFonts w:ascii="Arial Narrow" w:hAnsi="Arial Narrow"/>
        </w:rPr>
        <w:t xml:space="preserve">je </w:t>
      </w:r>
      <w:r w:rsidR="00856E39">
        <w:rPr>
          <w:rFonts w:ascii="Arial Narrow" w:hAnsi="Arial Narrow"/>
        </w:rPr>
        <w:t xml:space="preserve">potrebné, aby </w:t>
      </w:r>
      <w:r w:rsidR="005C7766">
        <w:rPr>
          <w:rFonts w:ascii="Arial Narrow" w:hAnsi="Arial Narrow"/>
        </w:rPr>
        <w:t>obec požiadala o jeho oznámenie</w:t>
      </w:r>
      <w:r w:rsidR="00856E39">
        <w:rPr>
          <w:rFonts w:ascii="Arial Narrow" w:hAnsi="Arial Narrow"/>
        </w:rPr>
        <w:t xml:space="preserve"> priamo prevádzkovateľa.</w:t>
      </w:r>
      <w:r w:rsidR="00A84ECD">
        <w:rPr>
          <w:rFonts w:ascii="Arial Narrow" w:hAnsi="Arial Narrow"/>
        </w:rPr>
        <w:t xml:space="preserve"> Dátum pripísania úhrady na účet obce nie je určujúci pre stanovenie dátumu úhrady </w:t>
      </w:r>
      <w:r w:rsidR="00AB7FE2">
        <w:rPr>
          <w:rFonts w:ascii="Arial Narrow" w:hAnsi="Arial Narrow"/>
        </w:rPr>
        <w:t xml:space="preserve">odvodu </w:t>
      </w:r>
      <w:r w:rsidR="00A84ECD">
        <w:rPr>
          <w:rFonts w:ascii="Arial Narrow" w:hAnsi="Arial Narrow"/>
        </w:rPr>
        <w:t xml:space="preserve">a dodržanie </w:t>
      </w:r>
      <w:r w:rsidR="009F7723">
        <w:rPr>
          <w:rFonts w:ascii="Arial Narrow" w:hAnsi="Arial Narrow"/>
        </w:rPr>
        <w:t xml:space="preserve">resp. nedodržanie </w:t>
      </w:r>
      <w:r w:rsidR="00A84ECD">
        <w:rPr>
          <w:rFonts w:ascii="Arial Narrow" w:hAnsi="Arial Narrow"/>
        </w:rPr>
        <w:t>lehoty splatnosti</w:t>
      </w:r>
      <w:r w:rsidR="00CA5FF4">
        <w:rPr>
          <w:rFonts w:ascii="Arial Narrow" w:hAnsi="Arial Narrow"/>
        </w:rPr>
        <w:t xml:space="preserve"> v zmysle zákona o hazardných hrách</w:t>
      </w:r>
      <w:r w:rsidR="00A84ECD">
        <w:rPr>
          <w:rFonts w:ascii="Arial Narrow" w:hAnsi="Arial Narrow"/>
        </w:rPr>
        <w:t>.</w:t>
      </w:r>
    </w:p>
    <w:p w14:paraId="2A0DAECC" w14:textId="0AFD6F84" w:rsidR="0016113F" w:rsidRDefault="0016113F" w:rsidP="00F12C74">
      <w:pPr>
        <w:jc w:val="both"/>
        <w:rPr>
          <w:rFonts w:ascii="Arial Narrow" w:hAnsi="Arial Narrow"/>
        </w:rPr>
      </w:pPr>
      <w:r>
        <w:rPr>
          <w:rFonts w:ascii="Arial Narrow" w:hAnsi="Arial Narrow"/>
        </w:rPr>
        <w:t xml:space="preserve">Prevádzkovateľ </w:t>
      </w:r>
      <w:r w:rsidR="00677097">
        <w:rPr>
          <w:rFonts w:ascii="Arial Narrow" w:hAnsi="Arial Narrow"/>
        </w:rPr>
        <w:t xml:space="preserve">predkladá obci </w:t>
      </w:r>
      <w:r>
        <w:rPr>
          <w:rFonts w:ascii="Arial Narrow" w:hAnsi="Arial Narrow"/>
        </w:rPr>
        <w:t xml:space="preserve">podľa § 73 </w:t>
      </w:r>
      <w:r w:rsidR="00C06012">
        <w:rPr>
          <w:rFonts w:ascii="Arial Narrow" w:hAnsi="Arial Narrow"/>
        </w:rPr>
        <w:t xml:space="preserve">okrem vyúčtovania odvodov </w:t>
      </w:r>
      <w:r w:rsidR="00677097">
        <w:rPr>
          <w:rFonts w:ascii="Arial Narrow" w:hAnsi="Arial Narrow"/>
        </w:rPr>
        <w:t xml:space="preserve">aj </w:t>
      </w:r>
      <w:r w:rsidR="00677097" w:rsidRPr="006F56AB">
        <w:rPr>
          <w:rFonts w:ascii="Arial Narrow" w:hAnsi="Arial Narrow"/>
          <w:b/>
          <w:bCs/>
        </w:rPr>
        <w:t>hlásenie o počte</w:t>
      </w:r>
      <w:r w:rsidR="00677097">
        <w:rPr>
          <w:rFonts w:ascii="Arial Narrow" w:hAnsi="Arial Narrow"/>
        </w:rPr>
        <w:t xml:space="preserve"> výherných prístrojov, terminálov videohier, technických zariaden</w:t>
      </w:r>
      <w:r w:rsidR="001F3584">
        <w:rPr>
          <w:rFonts w:ascii="Arial Narrow" w:hAnsi="Arial Narrow"/>
        </w:rPr>
        <w:t>í</w:t>
      </w:r>
      <w:r w:rsidR="00677097">
        <w:rPr>
          <w:rFonts w:ascii="Arial Narrow" w:hAnsi="Arial Narrow"/>
        </w:rPr>
        <w:t xml:space="preserve"> obsluhovaných priamo hráčmi (</w:t>
      </w:r>
      <w:r w:rsidR="004E7F0D">
        <w:rPr>
          <w:rFonts w:ascii="Arial Narrow" w:hAnsi="Arial Narrow"/>
        </w:rPr>
        <w:t>ďalej len „</w:t>
      </w:r>
      <w:r w:rsidR="00677097">
        <w:rPr>
          <w:rFonts w:ascii="Arial Narrow" w:hAnsi="Arial Narrow"/>
        </w:rPr>
        <w:t>TZOPH</w:t>
      </w:r>
      <w:r w:rsidR="004E7F0D">
        <w:rPr>
          <w:rFonts w:ascii="Arial Narrow" w:hAnsi="Arial Narrow"/>
        </w:rPr>
        <w:t>“</w:t>
      </w:r>
      <w:r w:rsidR="00677097">
        <w:rPr>
          <w:rFonts w:ascii="Arial Narrow" w:hAnsi="Arial Narrow"/>
        </w:rPr>
        <w:t>) alebo iných T</w:t>
      </w:r>
      <w:r w:rsidR="00F03777">
        <w:rPr>
          <w:rFonts w:ascii="Arial Narrow" w:hAnsi="Arial Narrow"/>
        </w:rPr>
        <w:t>Z</w:t>
      </w:r>
      <w:r w:rsidR="00677097">
        <w:rPr>
          <w:rFonts w:ascii="Arial Narrow" w:hAnsi="Arial Narrow"/>
        </w:rPr>
        <w:t>OPH a počte dní, počas ktorých boli povolené na území príslušnej obce v priebehu kalendárneho roka</w:t>
      </w:r>
      <w:r w:rsidR="001F3584">
        <w:rPr>
          <w:rFonts w:ascii="Arial Narrow" w:hAnsi="Arial Narrow"/>
        </w:rPr>
        <w:t>,</w:t>
      </w:r>
      <w:r w:rsidR="00677097">
        <w:rPr>
          <w:rFonts w:ascii="Arial Narrow" w:hAnsi="Arial Narrow"/>
        </w:rPr>
        <w:t xml:space="preserve"> k 30. aprílu a k 31. decembru.</w:t>
      </w:r>
      <w:r w:rsidR="001F3584">
        <w:rPr>
          <w:rFonts w:ascii="Arial Narrow" w:hAnsi="Arial Narrow"/>
        </w:rPr>
        <w:t xml:space="preserve"> Tieto údaje použije obec pri výpočte odvodu.</w:t>
      </w:r>
    </w:p>
    <w:p w14:paraId="75DCC3F5" w14:textId="77777777" w:rsidR="00F12C74" w:rsidRDefault="00F12C74" w:rsidP="00F12C74">
      <w:pPr>
        <w:jc w:val="both"/>
        <w:rPr>
          <w:rFonts w:ascii="Arial Narrow" w:hAnsi="Arial Narrow"/>
        </w:rPr>
      </w:pPr>
    </w:p>
    <w:p w14:paraId="416082AE" w14:textId="66DEA443" w:rsidR="00E80603" w:rsidRDefault="00F12C74" w:rsidP="00ED2DB5">
      <w:pPr>
        <w:ind w:firstLine="284"/>
        <w:jc w:val="both"/>
        <w:rPr>
          <w:rFonts w:ascii="Arial Narrow" w:eastAsia="Times New Roman" w:hAnsi="Arial Narrow"/>
        </w:rPr>
      </w:pPr>
      <w:r w:rsidRPr="006F56AB">
        <w:rPr>
          <w:rFonts w:ascii="Arial Narrow" w:eastAsia="Times New Roman" w:hAnsi="Arial Narrow"/>
          <w:b/>
          <w:bCs/>
        </w:rPr>
        <w:t>Vzory dokumentov</w:t>
      </w:r>
      <w:r w:rsidRPr="00A07622">
        <w:rPr>
          <w:rFonts w:ascii="Arial Narrow" w:eastAsia="Times New Roman" w:hAnsi="Arial Narrow"/>
        </w:rPr>
        <w:t xml:space="preserve"> </w:t>
      </w:r>
      <w:r w:rsidR="00A80913">
        <w:rPr>
          <w:rFonts w:ascii="Arial Narrow" w:eastAsia="Times New Roman" w:hAnsi="Arial Narrow"/>
        </w:rPr>
        <w:t>„</w:t>
      </w:r>
      <w:r w:rsidRPr="00A07622">
        <w:rPr>
          <w:rFonts w:ascii="Arial Narrow" w:eastAsia="Times New Roman" w:hAnsi="Arial Narrow"/>
        </w:rPr>
        <w:t>Upovedomenie o začatí správneho konania</w:t>
      </w:r>
      <w:r w:rsidR="00A80913">
        <w:rPr>
          <w:rFonts w:ascii="Arial Narrow" w:eastAsia="Times New Roman" w:hAnsi="Arial Narrow"/>
        </w:rPr>
        <w:t>“</w:t>
      </w:r>
      <w:r w:rsidRPr="00A07622">
        <w:rPr>
          <w:rFonts w:ascii="Arial Narrow" w:eastAsia="Times New Roman" w:hAnsi="Arial Narrow"/>
        </w:rPr>
        <w:t xml:space="preserve"> a </w:t>
      </w:r>
      <w:r w:rsidR="00A80913">
        <w:rPr>
          <w:rFonts w:ascii="Arial Narrow" w:eastAsia="Times New Roman" w:hAnsi="Arial Narrow"/>
        </w:rPr>
        <w:t>„</w:t>
      </w:r>
      <w:r w:rsidRPr="00A07622">
        <w:rPr>
          <w:rFonts w:ascii="Arial Narrow" w:eastAsia="Times New Roman" w:hAnsi="Arial Narrow"/>
        </w:rPr>
        <w:t>Rozhodnutie o uložení úroku z</w:t>
      </w:r>
      <w:r w:rsidR="004E7F0D">
        <w:rPr>
          <w:rFonts w:ascii="Arial Narrow" w:eastAsia="Times New Roman" w:hAnsi="Arial Narrow"/>
        </w:rPr>
        <w:t> </w:t>
      </w:r>
      <w:r w:rsidRPr="00A07622">
        <w:rPr>
          <w:rFonts w:ascii="Arial Narrow" w:eastAsia="Times New Roman" w:hAnsi="Arial Narrow"/>
        </w:rPr>
        <w:t>omeškania</w:t>
      </w:r>
      <w:r w:rsidR="004E7F0D">
        <w:rPr>
          <w:rFonts w:ascii="Arial Narrow" w:eastAsia="Times New Roman" w:hAnsi="Arial Narrow"/>
        </w:rPr>
        <w:t>“</w:t>
      </w:r>
      <w:r w:rsidR="00BC6F39">
        <w:rPr>
          <w:rFonts w:ascii="Arial Narrow" w:eastAsia="Times New Roman" w:hAnsi="Arial Narrow"/>
        </w:rPr>
        <w:t xml:space="preserve"> </w:t>
      </w:r>
      <w:r w:rsidRPr="00A07622">
        <w:rPr>
          <w:rFonts w:ascii="Arial Narrow" w:eastAsia="Times New Roman" w:hAnsi="Arial Narrow"/>
        </w:rPr>
        <w:t>podľa § 94 ods. 1 zákona o</w:t>
      </w:r>
      <w:r w:rsidR="004E7F0D">
        <w:rPr>
          <w:rFonts w:ascii="Arial Narrow" w:eastAsia="Times New Roman" w:hAnsi="Arial Narrow"/>
        </w:rPr>
        <w:t> hazardných hrách</w:t>
      </w:r>
      <w:r w:rsidRPr="00A07622">
        <w:rPr>
          <w:rFonts w:ascii="Arial Narrow" w:eastAsia="Times New Roman" w:hAnsi="Arial Narrow"/>
        </w:rPr>
        <w:t>,</w:t>
      </w:r>
      <w:r w:rsidR="00E80603">
        <w:rPr>
          <w:rFonts w:ascii="Arial Narrow" w:eastAsia="Times New Roman" w:hAnsi="Arial Narrow"/>
        </w:rPr>
        <w:t xml:space="preserve"> sú </w:t>
      </w:r>
      <w:r w:rsidR="007612F2">
        <w:rPr>
          <w:rFonts w:ascii="Arial Narrow" w:eastAsia="Times New Roman" w:hAnsi="Arial Narrow"/>
        </w:rPr>
        <w:t>z</w:t>
      </w:r>
      <w:r w:rsidR="007612F2">
        <w:rPr>
          <w:rFonts w:ascii="Arial Narrow" w:eastAsia="Times New Roman" w:hAnsi="Arial Narrow"/>
        </w:rPr>
        <w:t xml:space="preserve">verejnené </w:t>
      </w:r>
      <w:r w:rsidR="00E80603">
        <w:rPr>
          <w:rFonts w:ascii="Arial Narrow" w:eastAsia="Times New Roman" w:hAnsi="Arial Narrow"/>
        </w:rPr>
        <w:t xml:space="preserve">na </w:t>
      </w:r>
      <w:r w:rsidR="007612F2">
        <w:rPr>
          <w:rFonts w:ascii="Arial Narrow" w:eastAsia="Times New Roman" w:hAnsi="Arial Narrow"/>
        </w:rPr>
        <w:t xml:space="preserve">webovej stránke úradu </w:t>
      </w:r>
      <w:hyperlink r:id="rId9" w:history="1">
        <w:r w:rsidR="007612F2" w:rsidRPr="007612F2">
          <w:rPr>
            <w:rStyle w:val="Hypertextovprepojenie"/>
            <w:rFonts w:ascii="Arial Narrow" w:eastAsia="Times New Roman" w:hAnsi="Arial Narrow"/>
          </w:rPr>
          <w:t>https://www.urhh.sk/web/guest/vzory-dokumentov-pre-obce</w:t>
        </w:r>
      </w:hyperlink>
      <w:r w:rsidR="00E80603">
        <w:rPr>
          <w:rFonts w:ascii="Arial Narrow" w:eastAsia="Times New Roman" w:hAnsi="Arial Narrow"/>
        </w:rPr>
        <w:t>.</w:t>
      </w:r>
    </w:p>
    <w:p w14:paraId="066EF6E0" w14:textId="77777777" w:rsidR="00A80913" w:rsidRDefault="00A80913" w:rsidP="00F12C74">
      <w:pPr>
        <w:jc w:val="both"/>
        <w:rPr>
          <w:rFonts w:ascii="Arial Narrow" w:hAnsi="Arial Narrow"/>
        </w:rPr>
      </w:pPr>
    </w:p>
    <w:p w14:paraId="10299D67" w14:textId="5AC7F853" w:rsidR="00F12C74" w:rsidRDefault="00F12C74"/>
    <w:p w14:paraId="2A1ABEDB" w14:textId="191983A6" w:rsidR="00F12C74" w:rsidRPr="00F12C74" w:rsidRDefault="00F12C74" w:rsidP="00F12C74">
      <w:pPr>
        <w:ind w:left="360"/>
        <w:rPr>
          <w:rFonts w:ascii="Arial Narrow" w:eastAsia="Times New Roman" w:hAnsi="Arial Narrow"/>
          <w:b/>
          <w:bCs/>
        </w:rPr>
      </w:pPr>
      <w:r w:rsidRPr="00F12C74">
        <w:rPr>
          <w:rFonts w:ascii="Arial Narrow" w:eastAsia="Times New Roman" w:hAnsi="Arial Narrow"/>
          <w:b/>
          <w:bCs/>
        </w:rPr>
        <w:t>3. Ako má obec vydať rozhodnutie o sankcii?</w:t>
      </w:r>
    </w:p>
    <w:p w14:paraId="448E81EA" w14:textId="559748AC" w:rsidR="00F12C74" w:rsidRDefault="00F12C74"/>
    <w:p w14:paraId="1FC0B8C2" w14:textId="77777777" w:rsidR="003C4404" w:rsidRDefault="003C4404"/>
    <w:p w14:paraId="52746B6F" w14:textId="77777777" w:rsidR="00F12C74" w:rsidRPr="002B3867" w:rsidRDefault="00F12C74" w:rsidP="00F12C74">
      <w:pPr>
        <w:jc w:val="both"/>
        <w:rPr>
          <w:rFonts w:ascii="Arial Narrow" w:eastAsia="Times New Roman" w:hAnsi="Arial Narrow" w:cs="Times New Roman"/>
          <w:b/>
          <w:bCs/>
          <w:lang w:eastAsia="sk-SK"/>
        </w:rPr>
      </w:pPr>
      <w:r>
        <w:rPr>
          <w:rFonts w:ascii="Arial Narrow" w:eastAsia="Times New Roman" w:hAnsi="Arial Narrow" w:cs="Times New Roman"/>
          <w:b/>
          <w:bCs/>
          <w:lang w:eastAsia="sk-SK"/>
        </w:rPr>
        <w:t>Odpoveď:</w:t>
      </w:r>
    </w:p>
    <w:p w14:paraId="574A5159" w14:textId="06509BF6" w:rsidR="00F12C74" w:rsidRDefault="00F12C74" w:rsidP="00ED2DB5">
      <w:pPr>
        <w:ind w:firstLine="284"/>
        <w:jc w:val="both"/>
        <w:rPr>
          <w:rFonts w:ascii="Arial Narrow" w:eastAsia="Times New Roman" w:hAnsi="Arial Narrow" w:cs="Times New Roman"/>
          <w:lang w:eastAsia="sk-SK"/>
        </w:rPr>
      </w:pPr>
      <w:r w:rsidRPr="002B3867">
        <w:rPr>
          <w:rFonts w:ascii="Arial Narrow" w:eastAsia="Times New Roman" w:hAnsi="Arial Narrow" w:cs="Times New Roman"/>
          <w:lang w:eastAsia="sk-SK"/>
        </w:rPr>
        <w:t xml:space="preserve">Rozhodnutie o sankcii obec vydáva podľa usmernenia uverejneného na webovom sídle </w:t>
      </w:r>
      <w:r w:rsidR="00075694">
        <w:rPr>
          <w:rFonts w:ascii="Arial Narrow" w:eastAsia="Times New Roman" w:hAnsi="Arial Narrow" w:cs="Times New Roman"/>
          <w:lang w:eastAsia="sk-SK"/>
        </w:rPr>
        <w:t>ú</w:t>
      </w:r>
      <w:r w:rsidRPr="002B3867">
        <w:rPr>
          <w:rFonts w:ascii="Arial Narrow" w:eastAsia="Times New Roman" w:hAnsi="Arial Narrow" w:cs="Times New Roman"/>
          <w:lang w:eastAsia="sk-SK"/>
        </w:rPr>
        <w:t>radu</w:t>
      </w:r>
      <w:r w:rsidR="00075694">
        <w:rPr>
          <w:rFonts w:ascii="Arial Narrow" w:eastAsia="Times New Roman" w:hAnsi="Arial Narrow" w:cs="Times New Roman"/>
          <w:lang w:eastAsia="sk-SK"/>
        </w:rPr>
        <w:t xml:space="preserve"> www.urhh.sk</w:t>
      </w:r>
      <w:r w:rsidRPr="002B3867">
        <w:rPr>
          <w:rFonts w:ascii="Arial Narrow" w:eastAsia="Times New Roman" w:hAnsi="Arial Narrow" w:cs="Times New Roman"/>
          <w:lang w:eastAsia="sk-SK"/>
        </w:rPr>
        <w:t xml:space="preserve">  „</w:t>
      </w:r>
      <w:r w:rsidRPr="002B3867">
        <w:rPr>
          <w:rFonts w:ascii="Arial Narrow" w:hAnsi="Arial Narrow" w:cs="Segoe UI"/>
          <w:b/>
          <w:bCs/>
          <w:color w:val="272833"/>
          <w:shd w:val="clear" w:color="auto" w:fill="FFFFFF"/>
        </w:rPr>
        <w:t>Rozhodnutia obcí v správnom konaní – uloženie sankcie podľa § 94 ods. 1 a 96 ods. 3 zákona“</w:t>
      </w:r>
      <w:r w:rsidRPr="002B3867">
        <w:rPr>
          <w:rFonts w:ascii="Arial Narrow" w:hAnsi="Arial Narrow" w:cs="Arial"/>
        </w:rPr>
        <w:t xml:space="preserve">, ktorého súčasťou je aj postup pre prípad neuhradenia sankcie; </w:t>
      </w:r>
      <w:r w:rsidR="007612F2">
        <w:rPr>
          <w:rFonts w:ascii="Arial Narrow" w:hAnsi="Arial Narrow" w:cs="Arial"/>
        </w:rPr>
        <w:t>z</w:t>
      </w:r>
      <w:r w:rsidR="007612F2" w:rsidRPr="002B3867">
        <w:rPr>
          <w:rFonts w:ascii="Arial Narrow" w:hAnsi="Arial Narrow" w:cs="Arial"/>
        </w:rPr>
        <w:t xml:space="preserve">verejnené </w:t>
      </w:r>
      <w:r w:rsidRPr="002B3867">
        <w:rPr>
          <w:rFonts w:ascii="Arial Narrow" w:hAnsi="Arial Narrow" w:cs="Arial"/>
        </w:rPr>
        <w:t>na</w:t>
      </w:r>
      <w:r w:rsidR="007612F2">
        <w:rPr>
          <w:rFonts w:ascii="Arial Narrow" w:hAnsi="Arial Narrow" w:cs="Arial"/>
        </w:rPr>
        <w:t xml:space="preserve"> </w:t>
      </w:r>
      <w:r w:rsidR="007612F2">
        <w:rPr>
          <w:rFonts w:ascii="Arial Narrow" w:eastAsia="Times New Roman" w:hAnsi="Arial Narrow"/>
        </w:rPr>
        <w:t>webovej stránke úradu</w:t>
      </w:r>
      <w:r w:rsidRPr="002B3867">
        <w:rPr>
          <w:rFonts w:ascii="Arial Narrow" w:hAnsi="Arial Narrow" w:cs="Arial"/>
        </w:rPr>
        <w:t xml:space="preserve"> </w:t>
      </w:r>
      <w:hyperlink r:id="rId10" w:history="1">
        <w:r w:rsidRPr="002B3867">
          <w:rPr>
            <w:rStyle w:val="Hypertextovprepojenie"/>
            <w:rFonts w:ascii="Arial Narrow" w:hAnsi="Arial Narrow" w:cs="Arial"/>
          </w:rPr>
          <w:t>https://www.urhh.sk/web/guest/usmernenia-pre-obce</w:t>
        </w:r>
      </w:hyperlink>
      <w:r w:rsidRPr="002B3867">
        <w:rPr>
          <w:rFonts w:ascii="Arial Narrow" w:eastAsia="Times New Roman" w:hAnsi="Arial Narrow" w:cs="Times New Roman"/>
          <w:lang w:eastAsia="sk-SK"/>
        </w:rPr>
        <w:t>.</w:t>
      </w:r>
    </w:p>
    <w:p w14:paraId="591F9CDF" w14:textId="77777777" w:rsidR="00F12C74" w:rsidRDefault="00F12C74" w:rsidP="00F12C74">
      <w:pPr>
        <w:jc w:val="both"/>
        <w:rPr>
          <w:rFonts w:ascii="Arial Narrow" w:eastAsia="Times New Roman" w:hAnsi="Arial Narrow"/>
        </w:rPr>
      </w:pPr>
    </w:p>
    <w:p w14:paraId="0C255C9E" w14:textId="53AE16EE" w:rsidR="002A205F" w:rsidRDefault="00BC6F39" w:rsidP="002A205F">
      <w:pPr>
        <w:jc w:val="both"/>
        <w:rPr>
          <w:rFonts w:ascii="Arial Narrow" w:eastAsia="Times New Roman" w:hAnsi="Arial Narrow"/>
        </w:rPr>
      </w:pPr>
      <w:r>
        <w:rPr>
          <w:rFonts w:ascii="Arial Narrow" w:eastAsia="Times New Roman" w:hAnsi="Arial Narrow"/>
        </w:rPr>
        <w:t xml:space="preserve">     </w:t>
      </w:r>
      <w:r w:rsidR="00F12C74" w:rsidRPr="00A07622">
        <w:rPr>
          <w:rFonts w:ascii="Arial Narrow" w:eastAsia="Times New Roman" w:hAnsi="Arial Narrow"/>
        </w:rPr>
        <w:t xml:space="preserve">Vzory dokumentov </w:t>
      </w:r>
      <w:r w:rsidR="003D5E48">
        <w:rPr>
          <w:rFonts w:ascii="Arial Narrow" w:eastAsia="Times New Roman" w:hAnsi="Arial Narrow"/>
        </w:rPr>
        <w:t>„</w:t>
      </w:r>
      <w:r w:rsidR="00F12C74" w:rsidRPr="00A07622">
        <w:rPr>
          <w:rFonts w:ascii="Arial Narrow" w:eastAsia="Times New Roman" w:hAnsi="Arial Narrow"/>
        </w:rPr>
        <w:t>Upovedomenie o začatí správneho konania</w:t>
      </w:r>
      <w:r w:rsidR="00513CE9">
        <w:rPr>
          <w:rFonts w:ascii="Arial Narrow" w:eastAsia="Times New Roman" w:hAnsi="Arial Narrow"/>
        </w:rPr>
        <w:t>“</w:t>
      </w:r>
      <w:r w:rsidR="00F12C74" w:rsidRPr="00A07622">
        <w:rPr>
          <w:rFonts w:ascii="Arial Narrow" w:eastAsia="Times New Roman" w:hAnsi="Arial Narrow"/>
        </w:rPr>
        <w:t xml:space="preserve"> a </w:t>
      </w:r>
      <w:r w:rsidR="00513CE9">
        <w:rPr>
          <w:rFonts w:ascii="Arial Narrow" w:eastAsia="Times New Roman" w:hAnsi="Arial Narrow"/>
        </w:rPr>
        <w:t>„</w:t>
      </w:r>
      <w:r w:rsidR="00F12C74" w:rsidRPr="00A07622">
        <w:rPr>
          <w:rFonts w:ascii="Arial Narrow" w:eastAsia="Times New Roman" w:hAnsi="Arial Narrow"/>
        </w:rPr>
        <w:t>Rozhodnutie o uložení pokuty</w:t>
      </w:r>
      <w:r w:rsidR="00513CE9">
        <w:rPr>
          <w:rFonts w:ascii="Arial Narrow" w:eastAsia="Times New Roman" w:hAnsi="Arial Narrow"/>
        </w:rPr>
        <w:t>“</w:t>
      </w:r>
      <w:r w:rsidR="00F12C74" w:rsidRPr="00A07622">
        <w:rPr>
          <w:rFonts w:ascii="Arial Narrow" w:eastAsia="Times New Roman" w:hAnsi="Arial Narrow"/>
        </w:rPr>
        <w:t xml:space="preserve"> podľa § 96 ods. 3</w:t>
      </w:r>
      <w:r w:rsidR="006E3305">
        <w:rPr>
          <w:rFonts w:ascii="Arial Narrow" w:eastAsia="Times New Roman" w:hAnsi="Arial Narrow"/>
        </w:rPr>
        <w:t>,</w:t>
      </w:r>
      <w:r w:rsidR="00F12C74" w:rsidRPr="00A07622">
        <w:rPr>
          <w:rFonts w:ascii="Arial Narrow" w:eastAsia="Times New Roman" w:hAnsi="Arial Narrow"/>
        </w:rPr>
        <w:t xml:space="preserve"> resp. úroku z omeškania podľa § 94 ods. 1 zákona o</w:t>
      </w:r>
      <w:r w:rsidR="006E3305">
        <w:rPr>
          <w:rFonts w:ascii="Arial Narrow" w:eastAsia="Times New Roman" w:hAnsi="Arial Narrow"/>
        </w:rPr>
        <w:t> hazardných hrách</w:t>
      </w:r>
      <w:r w:rsidR="00F12C74" w:rsidRPr="00A07622">
        <w:rPr>
          <w:rFonts w:ascii="Arial Narrow" w:eastAsia="Times New Roman" w:hAnsi="Arial Narrow"/>
        </w:rPr>
        <w:t xml:space="preserve">, </w:t>
      </w:r>
      <w:r w:rsidR="002A205F">
        <w:rPr>
          <w:rFonts w:ascii="Arial Narrow" w:eastAsia="Times New Roman" w:hAnsi="Arial Narrow"/>
        </w:rPr>
        <w:t xml:space="preserve">sú </w:t>
      </w:r>
      <w:r w:rsidR="007612F2">
        <w:rPr>
          <w:rFonts w:ascii="Arial Narrow" w:eastAsia="Times New Roman" w:hAnsi="Arial Narrow"/>
        </w:rPr>
        <w:t>z</w:t>
      </w:r>
      <w:r w:rsidR="007612F2">
        <w:rPr>
          <w:rFonts w:ascii="Arial Narrow" w:eastAsia="Times New Roman" w:hAnsi="Arial Narrow"/>
        </w:rPr>
        <w:t xml:space="preserve">verejnené </w:t>
      </w:r>
      <w:r w:rsidR="002A205F">
        <w:rPr>
          <w:rFonts w:ascii="Arial Narrow" w:eastAsia="Times New Roman" w:hAnsi="Arial Narrow"/>
        </w:rPr>
        <w:t xml:space="preserve">na </w:t>
      </w:r>
      <w:r w:rsidR="007612F2">
        <w:rPr>
          <w:rFonts w:ascii="Arial Narrow" w:eastAsia="Times New Roman" w:hAnsi="Arial Narrow"/>
        </w:rPr>
        <w:t>webovej stránke úradu</w:t>
      </w:r>
      <w:r w:rsidR="007612F2">
        <w:t xml:space="preserve"> </w:t>
      </w:r>
      <w:hyperlink r:id="rId11" w:history="1">
        <w:r w:rsidR="002A205F" w:rsidRPr="008152CF">
          <w:rPr>
            <w:rStyle w:val="Hypertextovprepojenie"/>
            <w:rFonts w:ascii="Arial Narrow" w:eastAsia="Times New Roman" w:hAnsi="Arial Narrow"/>
          </w:rPr>
          <w:t>https://www.urhh.sk/web/guest/vzory-dokumentov-pre-obce</w:t>
        </w:r>
      </w:hyperlink>
      <w:r w:rsidR="002A205F">
        <w:rPr>
          <w:rFonts w:ascii="Arial Narrow" w:eastAsia="Times New Roman" w:hAnsi="Arial Narrow"/>
        </w:rPr>
        <w:t xml:space="preserve">. </w:t>
      </w:r>
    </w:p>
    <w:p w14:paraId="27CBD9EF" w14:textId="48AB8B04" w:rsidR="00F12C74" w:rsidRDefault="00F12C74" w:rsidP="002A205F">
      <w:pPr>
        <w:jc w:val="both"/>
      </w:pPr>
    </w:p>
    <w:p w14:paraId="7800E806" w14:textId="55D22AA2" w:rsidR="00F12C74" w:rsidRDefault="00F12C74"/>
    <w:p w14:paraId="5F798328" w14:textId="4FC61D2E" w:rsidR="00F12C74" w:rsidRPr="00F12C74" w:rsidRDefault="00F12C74" w:rsidP="00F12C74">
      <w:pPr>
        <w:ind w:left="360"/>
        <w:rPr>
          <w:rFonts w:ascii="Arial Narrow" w:eastAsia="Times New Roman" w:hAnsi="Arial Narrow"/>
          <w:b/>
          <w:bCs/>
        </w:rPr>
      </w:pPr>
      <w:r w:rsidRPr="00F12C74">
        <w:rPr>
          <w:rFonts w:ascii="Arial Narrow" w:eastAsia="Times New Roman" w:hAnsi="Arial Narrow"/>
          <w:b/>
          <w:bCs/>
        </w:rPr>
        <w:t xml:space="preserve">4. Ako má obec vyzvať prevádzkovateľa </w:t>
      </w:r>
      <w:r w:rsidR="00F03777">
        <w:rPr>
          <w:rFonts w:ascii="Arial Narrow" w:eastAsia="Times New Roman" w:hAnsi="Arial Narrow"/>
          <w:b/>
          <w:bCs/>
        </w:rPr>
        <w:t xml:space="preserve">hazardnej hry </w:t>
      </w:r>
      <w:r w:rsidRPr="00F12C74">
        <w:rPr>
          <w:rFonts w:ascii="Arial Narrow" w:eastAsia="Times New Roman" w:hAnsi="Arial Narrow"/>
          <w:b/>
          <w:bCs/>
        </w:rPr>
        <w:t>na zaplatenie odvodu?</w:t>
      </w:r>
    </w:p>
    <w:p w14:paraId="7ABA7DD0" w14:textId="4AA951E8" w:rsidR="00F12C74" w:rsidRDefault="00F12C74"/>
    <w:p w14:paraId="49B657A9" w14:textId="77777777" w:rsidR="003C4404" w:rsidRDefault="003C4404"/>
    <w:p w14:paraId="243CB57E" w14:textId="77777777" w:rsidR="00F12C74" w:rsidRPr="002B3867" w:rsidRDefault="00F12C74" w:rsidP="00F12C74">
      <w:pPr>
        <w:jc w:val="both"/>
        <w:rPr>
          <w:rFonts w:ascii="Arial Narrow" w:eastAsia="Times New Roman" w:hAnsi="Arial Narrow" w:cs="Times New Roman"/>
          <w:b/>
          <w:bCs/>
          <w:lang w:eastAsia="sk-SK"/>
        </w:rPr>
      </w:pPr>
      <w:r>
        <w:rPr>
          <w:rFonts w:ascii="Arial Narrow" w:eastAsia="Times New Roman" w:hAnsi="Arial Narrow" w:cs="Times New Roman"/>
          <w:b/>
          <w:bCs/>
          <w:lang w:eastAsia="sk-SK"/>
        </w:rPr>
        <w:t>Odpoveď:</w:t>
      </w:r>
    </w:p>
    <w:p w14:paraId="7702C2CB" w14:textId="75F3563D" w:rsidR="006E3305" w:rsidRPr="002B3867" w:rsidRDefault="00BC6F39" w:rsidP="006E3305">
      <w:pPr>
        <w:jc w:val="both"/>
        <w:rPr>
          <w:rFonts w:ascii="Arial Narrow" w:eastAsia="Times New Roman" w:hAnsi="Arial Narrow" w:cs="Times New Roman"/>
          <w:b/>
          <w:bCs/>
          <w:lang w:eastAsia="sk-SK"/>
        </w:rPr>
      </w:pPr>
      <w:r>
        <w:rPr>
          <w:rFonts w:ascii="Arial Narrow" w:hAnsi="Arial Narrow"/>
        </w:rPr>
        <w:t xml:space="preserve">     </w:t>
      </w:r>
      <w:r w:rsidR="00F12C74" w:rsidRPr="002B3867">
        <w:rPr>
          <w:rFonts w:ascii="Arial Narrow" w:hAnsi="Arial Narrow"/>
        </w:rPr>
        <w:t xml:space="preserve">Podľa § 70 ods. 3 zákona o hazardných hrách, </w:t>
      </w:r>
      <w:r w:rsidR="00F12C74" w:rsidRPr="002B3867">
        <w:rPr>
          <w:rFonts w:ascii="Arial Narrow" w:eastAsia="Times New Roman" w:hAnsi="Arial Narrow" w:cs="Times New Roman"/>
          <w:lang w:eastAsia="sk-SK"/>
        </w:rPr>
        <w:t>ak odvody podľa § 71 príslušnej obci neboli uhradené v lehote podľa § 73, príslušná obec začne nedoplatok vymáhať. Pri vymáhaní nedoplatkov sa uplatní najprv postup podľa § 67 ods. 5 písm. f) zákona o hazardných hrách. To znamená</w:t>
      </w:r>
      <w:r w:rsidR="007666C6">
        <w:rPr>
          <w:rFonts w:ascii="Arial Narrow" w:eastAsia="Times New Roman" w:hAnsi="Arial Narrow" w:cs="Times New Roman"/>
          <w:lang w:eastAsia="sk-SK"/>
        </w:rPr>
        <w:t>,</w:t>
      </w:r>
      <w:r w:rsidR="00F12C74" w:rsidRPr="002B3867">
        <w:rPr>
          <w:rFonts w:ascii="Arial Narrow" w:eastAsia="Times New Roman" w:hAnsi="Arial Narrow" w:cs="Times New Roman"/>
          <w:lang w:eastAsia="sk-SK"/>
        </w:rPr>
        <w:t xml:space="preserve"> že obec požiada úrad o uvoľnenie finančnej zábezpeky vo výške neuhradených záväzkov prevádzkovateľa </w:t>
      </w:r>
      <w:r w:rsidR="00F03777">
        <w:rPr>
          <w:rFonts w:ascii="Arial Narrow" w:eastAsia="Times New Roman" w:hAnsi="Arial Narrow" w:cs="Times New Roman"/>
          <w:lang w:eastAsia="sk-SK"/>
        </w:rPr>
        <w:t xml:space="preserve">hazardnej hry </w:t>
      </w:r>
      <w:r w:rsidR="00F12C74" w:rsidRPr="002B3867">
        <w:rPr>
          <w:rFonts w:ascii="Arial Narrow" w:eastAsia="Times New Roman" w:hAnsi="Arial Narrow" w:cs="Times New Roman"/>
          <w:lang w:eastAsia="sk-SK"/>
        </w:rPr>
        <w:t xml:space="preserve">voči obci. </w:t>
      </w:r>
      <w:r w:rsidR="006E3305" w:rsidRPr="00C27B39">
        <w:rPr>
          <w:rFonts w:ascii="Arial Narrow" w:eastAsia="Times New Roman" w:hAnsi="Arial Narrow"/>
        </w:rPr>
        <w:t>Úrad uvoľní finančnú zábezpeku na úhradu nevysporiadaného záväzku prevádzkovateľa ak disponuje dostatočnou výškou finančnej zábezpeky</w:t>
      </w:r>
      <w:r w:rsidR="006E3305">
        <w:rPr>
          <w:rFonts w:ascii="Arial Narrow" w:eastAsia="Times New Roman" w:hAnsi="Arial Narrow"/>
        </w:rPr>
        <w:t>.</w:t>
      </w:r>
      <w:r w:rsidR="006E3305" w:rsidRPr="00C27B39">
        <w:rPr>
          <w:rFonts w:ascii="Arial Narrow" w:eastAsia="Times New Roman" w:hAnsi="Arial Narrow"/>
        </w:rPr>
        <w:t xml:space="preserve"> </w:t>
      </w:r>
      <w:r w:rsidR="006E3305">
        <w:rPr>
          <w:rFonts w:ascii="Arial Narrow" w:eastAsia="Times New Roman" w:hAnsi="Arial Narrow"/>
        </w:rPr>
        <w:t>V</w:t>
      </w:r>
      <w:r w:rsidR="006E3305" w:rsidRPr="00C27B39">
        <w:rPr>
          <w:rFonts w:ascii="Arial Narrow" w:eastAsia="Times New Roman" w:hAnsi="Arial Narrow"/>
        </w:rPr>
        <w:t> opačnom prípade oznámi obci, že nemá finančnú zábezpeku v dostatočnej výške a v tom prípade si začne obec príslušný nedoplatok samostatne vymáhať podľa právnych predpisov</w:t>
      </w:r>
      <w:r w:rsidR="006E3305">
        <w:rPr>
          <w:rFonts w:ascii="Arial Narrow" w:eastAsia="Times New Roman" w:hAnsi="Arial Narrow"/>
        </w:rPr>
        <w:t xml:space="preserve"> platných pre obce</w:t>
      </w:r>
      <w:r w:rsidR="006E3305" w:rsidRPr="00C27B39">
        <w:rPr>
          <w:rFonts w:ascii="Arial Narrow" w:eastAsia="Times New Roman" w:hAnsi="Arial Narrow"/>
        </w:rPr>
        <w:t>.</w:t>
      </w:r>
    </w:p>
    <w:p w14:paraId="4CD2A7FB" w14:textId="76F796C8" w:rsidR="006E3305" w:rsidRPr="002B3867" w:rsidRDefault="00BC6F39" w:rsidP="006E3305">
      <w:pPr>
        <w:jc w:val="both"/>
        <w:rPr>
          <w:rFonts w:ascii="Arial Narrow" w:eastAsia="Times New Roman" w:hAnsi="Arial Narrow" w:cs="Times New Roman"/>
          <w:b/>
          <w:bCs/>
          <w:lang w:eastAsia="sk-SK"/>
        </w:rPr>
      </w:pPr>
      <w:r>
        <w:rPr>
          <w:rFonts w:ascii="Arial Narrow" w:eastAsia="Times New Roman" w:hAnsi="Arial Narrow" w:cs="Times New Roman"/>
          <w:lang w:eastAsia="sk-SK"/>
        </w:rPr>
        <w:t xml:space="preserve">     </w:t>
      </w:r>
      <w:r w:rsidR="00F12C74" w:rsidRPr="002B3867">
        <w:rPr>
          <w:rFonts w:ascii="Arial Narrow" w:eastAsia="Times New Roman" w:hAnsi="Arial Narrow" w:cs="Times New Roman"/>
          <w:lang w:eastAsia="sk-SK"/>
        </w:rPr>
        <w:t>Zákon o hazardných hrách neustanovuje povinnosť v</w:t>
      </w:r>
      <w:r w:rsidR="00F12C74">
        <w:rPr>
          <w:rFonts w:ascii="Arial Narrow" w:eastAsia="Times New Roman" w:hAnsi="Arial Narrow" w:cs="Times New Roman"/>
          <w:lang w:eastAsia="sk-SK"/>
        </w:rPr>
        <w:t>y</w:t>
      </w:r>
      <w:r w:rsidR="00F12C74" w:rsidRPr="002B3867">
        <w:rPr>
          <w:rFonts w:ascii="Arial Narrow" w:eastAsia="Times New Roman" w:hAnsi="Arial Narrow" w:cs="Times New Roman"/>
          <w:lang w:eastAsia="sk-SK"/>
        </w:rPr>
        <w:t>zvať predtým prevádzkovateľa na úhradu nezaplatených odvodov.</w:t>
      </w:r>
    </w:p>
    <w:p w14:paraId="5CB80E7E" w14:textId="4883344E" w:rsidR="00F12C74" w:rsidRDefault="00F12C74" w:rsidP="00F12C74">
      <w:pPr>
        <w:jc w:val="both"/>
        <w:rPr>
          <w:rFonts w:ascii="Arial Narrow" w:eastAsia="Times New Roman" w:hAnsi="Arial Narrow" w:cs="Times New Roman"/>
          <w:lang w:eastAsia="sk-SK"/>
        </w:rPr>
      </w:pPr>
    </w:p>
    <w:p w14:paraId="364B49A6" w14:textId="01554032" w:rsidR="00F12C74" w:rsidRDefault="00F12C74" w:rsidP="00F12C74">
      <w:pPr>
        <w:jc w:val="both"/>
        <w:rPr>
          <w:rFonts w:ascii="Arial Narrow" w:eastAsia="Times New Roman" w:hAnsi="Arial Narrow" w:cs="Times New Roman"/>
          <w:lang w:eastAsia="sk-SK"/>
        </w:rPr>
      </w:pPr>
    </w:p>
    <w:p w14:paraId="2ED63C65" w14:textId="7C7252EF" w:rsidR="00F12C74" w:rsidRPr="00F12C74" w:rsidRDefault="00F12C74" w:rsidP="00123325">
      <w:pPr>
        <w:ind w:left="360"/>
        <w:jc w:val="both"/>
        <w:rPr>
          <w:rFonts w:ascii="Arial Narrow" w:eastAsia="Times New Roman" w:hAnsi="Arial Narrow"/>
          <w:b/>
          <w:bCs/>
        </w:rPr>
      </w:pPr>
      <w:r w:rsidRPr="00F12C74">
        <w:rPr>
          <w:rFonts w:ascii="Arial Narrow" w:eastAsia="Times New Roman" w:hAnsi="Arial Narrow"/>
          <w:b/>
          <w:bCs/>
        </w:rPr>
        <w:t>5. Kedy a ako má obec žiadať o uvoľnenie finančnej zábezpeky</w:t>
      </w:r>
      <w:r w:rsidR="005E483F">
        <w:rPr>
          <w:rFonts w:ascii="Arial Narrow" w:eastAsia="Times New Roman" w:hAnsi="Arial Narrow"/>
          <w:b/>
          <w:bCs/>
        </w:rPr>
        <w:t xml:space="preserve"> a ako sa určí právoplatnosť rozhodnutia a splatnosť predpisu</w:t>
      </w:r>
      <w:r w:rsidRPr="00F12C74">
        <w:rPr>
          <w:rFonts w:ascii="Arial Narrow" w:eastAsia="Times New Roman" w:hAnsi="Arial Narrow"/>
          <w:b/>
          <w:bCs/>
        </w:rPr>
        <w:t>?</w:t>
      </w:r>
      <w:r w:rsidR="005E483F">
        <w:rPr>
          <w:rFonts w:ascii="Arial Narrow" w:eastAsia="Times New Roman" w:hAnsi="Arial Narrow"/>
          <w:b/>
          <w:bCs/>
        </w:rPr>
        <w:t xml:space="preserve"> </w:t>
      </w:r>
    </w:p>
    <w:p w14:paraId="3E8C7E4E" w14:textId="08C0064A" w:rsidR="00F12C74" w:rsidRDefault="00F12C74" w:rsidP="00F12C74">
      <w:pPr>
        <w:jc w:val="both"/>
      </w:pPr>
    </w:p>
    <w:p w14:paraId="452B1441" w14:textId="77777777" w:rsidR="003C4404" w:rsidRDefault="003C4404" w:rsidP="00F12C74">
      <w:pPr>
        <w:jc w:val="both"/>
      </w:pPr>
    </w:p>
    <w:p w14:paraId="189A2B56" w14:textId="77777777" w:rsidR="00F12C74" w:rsidRDefault="00F12C74" w:rsidP="00F12C74">
      <w:pPr>
        <w:jc w:val="both"/>
        <w:rPr>
          <w:rFonts w:ascii="Arial Narrow" w:eastAsia="Times New Roman" w:hAnsi="Arial Narrow" w:cs="Times New Roman"/>
          <w:b/>
          <w:bCs/>
          <w:lang w:eastAsia="sk-SK"/>
        </w:rPr>
      </w:pPr>
      <w:r>
        <w:rPr>
          <w:rFonts w:ascii="Arial Narrow" w:eastAsia="Times New Roman" w:hAnsi="Arial Narrow" w:cs="Times New Roman"/>
          <w:b/>
          <w:bCs/>
          <w:lang w:eastAsia="sk-SK"/>
        </w:rPr>
        <w:t>Odpoveď:</w:t>
      </w:r>
    </w:p>
    <w:p w14:paraId="6D7D4A8C" w14:textId="61622180" w:rsidR="00F12C74" w:rsidRDefault="00BC6F39" w:rsidP="00F12C74">
      <w:pPr>
        <w:tabs>
          <w:tab w:val="left" w:pos="389"/>
        </w:tabs>
        <w:jc w:val="both"/>
        <w:rPr>
          <w:rFonts w:ascii="Arial Narrow" w:eastAsia="Times New Roman" w:hAnsi="Arial Narrow"/>
        </w:rPr>
      </w:pPr>
      <w:r>
        <w:rPr>
          <w:rFonts w:ascii="Arial Narrow" w:eastAsia="Times New Roman" w:hAnsi="Arial Narrow"/>
        </w:rPr>
        <w:lastRenderedPageBreak/>
        <w:t xml:space="preserve">     </w:t>
      </w:r>
      <w:r w:rsidR="00F12C74" w:rsidRPr="00C27B39">
        <w:rPr>
          <w:rFonts w:ascii="Arial Narrow" w:eastAsia="Times New Roman" w:hAnsi="Arial Narrow"/>
        </w:rPr>
        <w:t xml:space="preserve">Ak má obec od prevádzkovateľa hazardnej hry </w:t>
      </w:r>
      <w:r w:rsidR="00F12C74" w:rsidRPr="00F40F0D">
        <w:rPr>
          <w:rFonts w:ascii="Arial Narrow" w:eastAsia="Times New Roman" w:hAnsi="Arial Narrow"/>
          <w:b/>
          <w:bCs/>
          <w:u w:val="single"/>
        </w:rPr>
        <w:t>po dobu viac ako jeden mesiac (od dátumu splatnosti) neuhradené záväzky</w:t>
      </w:r>
      <w:r w:rsidR="00F12C74" w:rsidRPr="00C27B39">
        <w:rPr>
          <w:rFonts w:ascii="Arial Narrow" w:eastAsia="Times New Roman" w:hAnsi="Arial Narrow"/>
        </w:rPr>
        <w:t>, na vysporiadanie ktorých slúži finančná zábezpeka podľa § 67 ods. 1 zákona o</w:t>
      </w:r>
      <w:r w:rsidR="006E3305">
        <w:rPr>
          <w:rFonts w:ascii="Arial Narrow" w:eastAsia="Times New Roman" w:hAnsi="Arial Narrow"/>
        </w:rPr>
        <w:t> hazardných hrách</w:t>
      </w:r>
      <w:r w:rsidR="00F12C74" w:rsidRPr="00C27B39">
        <w:rPr>
          <w:rFonts w:ascii="Arial Narrow" w:eastAsia="Times New Roman" w:hAnsi="Arial Narrow"/>
        </w:rPr>
        <w:t xml:space="preserve">, obec požiada úrad o uvoľnenie finančnej zábezpeky </w:t>
      </w:r>
      <w:r w:rsidR="00F12C74" w:rsidRPr="002B3867">
        <w:rPr>
          <w:rFonts w:ascii="Arial Narrow" w:hAnsi="Arial Narrow" w:cs="Segoe UI"/>
          <w:color w:val="272833"/>
        </w:rPr>
        <w:t xml:space="preserve">alebo jej časti podľa § 67 ods. 5 písm. f) </w:t>
      </w:r>
      <w:r w:rsidR="00F12C74">
        <w:rPr>
          <w:rFonts w:ascii="Arial Narrow" w:hAnsi="Arial Narrow" w:cs="Segoe UI"/>
          <w:color w:val="272833"/>
        </w:rPr>
        <w:t xml:space="preserve">zákona o hazardných hrách </w:t>
      </w:r>
      <w:r w:rsidR="00F12C74" w:rsidRPr="00C27B39">
        <w:rPr>
          <w:rFonts w:ascii="Arial Narrow" w:eastAsia="Times New Roman" w:hAnsi="Arial Narrow"/>
        </w:rPr>
        <w:t xml:space="preserve">v sume zodpovedajúcej neuhradenému záväzku, ktorý vyplýva z </w:t>
      </w:r>
      <w:r w:rsidR="00F12C74" w:rsidRPr="00513CE9">
        <w:rPr>
          <w:rFonts w:ascii="Arial Narrow" w:eastAsia="Times New Roman" w:hAnsi="Arial Narrow"/>
          <w:b/>
          <w:bCs/>
        </w:rPr>
        <w:t>predloženého vyúčtovania odvodov prevádzkovateľom hazardnej hry</w:t>
      </w:r>
      <w:r w:rsidR="00F12C74" w:rsidRPr="00C27B39">
        <w:rPr>
          <w:rFonts w:ascii="Arial Narrow" w:eastAsia="Times New Roman" w:hAnsi="Arial Narrow"/>
        </w:rPr>
        <w:t xml:space="preserve"> alebo </w:t>
      </w:r>
      <w:r w:rsidR="00F12C74" w:rsidRPr="00513CE9">
        <w:rPr>
          <w:rFonts w:ascii="Arial Narrow" w:eastAsia="Times New Roman" w:hAnsi="Arial Narrow"/>
          <w:b/>
          <w:bCs/>
        </w:rPr>
        <w:t>právoplatného rozhodnutia o uložení úroku z omeškania</w:t>
      </w:r>
      <w:r w:rsidR="00F12C74" w:rsidRPr="00C27B39">
        <w:rPr>
          <w:rFonts w:ascii="Arial Narrow" w:eastAsia="Times New Roman" w:hAnsi="Arial Narrow"/>
        </w:rPr>
        <w:t xml:space="preserve"> </w:t>
      </w:r>
      <w:r w:rsidR="00F12C74" w:rsidRPr="00F46D0F">
        <w:rPr>
          <w:rFonts w:ascii="Arial Narrow" w:eastAsia="Times New Roman" w:hAnsi="Arial Narrow"/>
          <w:b/>
          <w:bCs/>
        </w:rPr>
        <w:t>alebo</w:t>
      </w:r>
      <w:r w:rsidR="00F12C74" w:rsidRPr="00C27B39">
        <w:rPr>
          <w:rFonts w:ascii="Arial Narrow" w:eastAsia="Times New Roman" w:hAnsi="Arial Narrow"/>
        </w:rPr>
        <w:t xml:space="preserve"> </w:t>
      </w:r>
      <w:r w:rsidR="00F12C74" w:rsidRPr="00513CE9">
        <w:rPr>
          <w:rFonts w:ascii="Arial Narrow" w:eastAsia="Times New Roman" w:hAnsi="Arial Narrow"/>
          <w:b/>
          <w:bCs/>
        </w:rPr>
        <w:t>právoplatného rozhodnutia o uložení pokuty</w:t>
      </w:r>
      <w:r w:rsidR="00F12C74" w:rsidRPr="00C27B39">
        <w:rPr>
          <w:rFonts w:ascii="Arial Narrow" w:eastAsia="Times New Roman" w:hAnsi="Arial Narrow"/>
        </w:rPr>
        <w:t xml:space="preserve">. </w:t>
      </w:r>
    </w:p>
    <w:p w14:paraId="7AA1C18F" w14:textId="77777777" w:rsidR="00F12C74" w:rsidRDefault="00F12C74" w:rsidP="00F12C74">
      <w:pPr>
        <w:tabs>
          <w:tab w:val="left" w:pos="389"/>
        </w:tabs>
        <w:jc w:val="both"/>
        <w:rPr>
          <w:rFonts w:ascii="Arial Narrow" w:eastAsia="Times New Roman" w:hAnsi="Arial Narrow"/>
        </w:rPr>
      </w:pPr>
    </w:p>
    <w:p w14:paraId="2A8B8FF3" w14:textId="53DD9F75" w:rsidR="00F12C74" w:rsidRDefault="00F12C74" w:rsidP="00F12C74">
      <w:pPr>
        <w:tabs>
          <w:tab w:val="left" w:pos="389"/>
        </w:tabs>
        <w:jc w:val="both"/>
        <w:rPr>
          <w:rFonts w:ascii="Arial Narrow" w:hAnsi="Arial Narrow" w:cs="Segoe UI"/>
          <w:color w:val="272833"/>
        </w:rPr>
      </w:pPr>
      <w:r>
        <w:rPr>
          <w:rFonts w:ascii="Arial Narrow" w:eastAsia="Times New Roman" w:hAnsi="Arial Narrow"/>
        </w:rPr>
        <w:t xml:space="preserve">     </w:t>
      </w:r>
      <w:r>
        <w:rPr>
          <w:rFonts w:ascii="Arial Narrow" w:hAnsi="Arial Narrow" w:cs="Segoe UI"/>
          <w:color w:val="272833"/>
        </w:rPr>
        <w:t xml:space="preserve">Obec podá žiadosť elektronicky na portáli </w:t>
      </w:r>
      <w:r>
        <w:rPr>
          <w:rFonts w:ascii="Arial Narrow" w:hAnsi="Arial Narrow" w:cs="Segoe UI"/>
          <w:color w:val="272833"/>
          <w:u w:val="single"/>
        </w:rPr>
        <w:t>Slovensko.sk</w:t>
      </w:r>
      <w:r>
        <w:rPr>
          <w:rFonts w:ascii="Arial Narrow" w:hAnsi="Arial Narrow" w:cs="Segoe UI"/>
          <w:color w:val="272833"/>
        </w:rPr>
        <w:t xml:space="preserve"> prostredníctvom príslušného formulára na uvoľnenie finančnej zábezpeky alebo jej časti </w:t>
      </w:r>
      <w:r w:rsidR="00513CE9">
        <w:rPr>
          <w:rFonts w:ascii="Arial Narrow" w:hAnsi="Arial Narrow" w:cs="Segoe UI"/>
          <w:color w:val="272833"/>
        </w:rPr>
        <w:t xml:space="preserve">„Podávanie žiadosti obce o uvoľnenie finančnej zábezpeky príslušného prevádzkovateľa hazardnej hry“ </w:t>
      </w:r>
      <w:r>
        <w:rPr>
          <w:rFonts w:ascii="Arial Narrow" w:hAnsi="Arial Narrow" w:cs="Segoe UI"/>
          <w:color w:val="272833"/>
        </w:rPr>
        <w:t>podľa § 67 ods. 5 písm. f) zákona o hazardných hrách</w:t>
      </w:r>
      <w:r w:rsidR="00D95CE3">
        <w:rPr>
          <w:rFonts w:ascii="Arial Narrow" w:hAnsi="Arial Narrow" w:cs="Segoe UI"/>
          <w:color w:val="272833"/>
        </w:rPr>
        <w:t>.</w:t>
      </w:r>
      <w:r>
        <w:rPr>
          <w:rFonts w:ascii="Arial Narrow" w:hAnsi="Arial Narrow" w:cs="Segoe UI"/>
          <w:color w:val="272833"/>
        </w:rPr>
        <w:t xml:space="preserve"> </w:t>
      </w:r>
    </w:p>
    <w:p w14:paraId="471E20A3" w14:textId="795285B1" w:rsidR="00F12C74" w:rsidRDefault="00BC6F39" w:rsidP="00F12C74">
      <w:pPr>
        <w:tabs>
          <w:tab w:val="left" w:pos="389"/>
        </w:tabs>
        <w:jc w:val="both"/>
        <w:rPr>
          <w:rFonts w:ascii="Arial Narrow" w:hAnsi="Arial Narrow" w:cs="Segoe UI"/>
          <w:color w:val="272833"/>
        </w:rPr>
      </w:pPr>
      <w:r>
        <w:rPr>
          <w:rFonts w:ascii="Arial Narrow" w:hAnsi="Arial Narrow" w:cs="Segoe UI"/>
          <w:color w:val="272833"/>
        </w:rPr>
        <w:t xml:space="preserve">     </w:t>
      </w:r>
      <w:r w:rsidR="00F12C74">
        <w:rPr>
          <w:rFonts w:ascii="Arial Narrow" w:hAnsi="Arial Narrow" w:cs="Segoe UI"/>
          <w:color w:val="272833"/>
        </w:rPr>
        <w:t xml:space="preserve">Žiadosť sa podáva za každého prevádzkovateľa a za každý druh hazardnej hry osobitne. </w:t>
      </w:r>
      <w:r w:rsidR="00A10BE3">
        <w:rPr>
          <w:rFonts w:ascii="Arial Narrow" w:hAnsi="Arial Narrow" w:cs="Segoe UI"/>
          <w:color w:val="272833"/>
        </w:rPr>
        <w:t>Pred podaním žiadosti o uvoľnenie finančnej zábezpeky je potrebné, aby si obec preverila, či u daného prevádzkovateľa hazardnej hry neexistuje preplatok, ktorý by bolo možné použiť na úhradu zisteného nedoplatku.</w:t>
      </w:r>
    </w:p>
    <w:p w14:paraId="69D6F25E" w14:textId="3B5D6396" w:rsidR="00F12C74" w:rsidRDefault="00BC6F39" w:rsidP="00F12C74">
      <w:pPr>
        <w:tabs>
          <w:tab w:val="left" w:pos="389"/>
        </w:tabs>
        <w:jc w:val="both"/>
        <w:rPr>
          <w:rFonts w:ascii="Arial Narrow" w:hAnsi="Arial Narrow" w:cs="Segoe UI"/>
          <w:color w:val="272833"/>
        </w:rPr>
      </w:pPr>
      <w:r>
        <w:rPr>
          <w:rFonts w:ascii="Arial Narrow" w:hAnsi="Arial Narrow" w:cs="Segoe UI"/>
          <w:color w:val="272833"/>
        </w:rPr>
        <w:t xml:space="preserve">     </w:t>
      </w:r>
      <w:r w:rsidR="00F12C74">
        <w:rPr>
          <w:rFonts w:ascii="Arial Narrow" w:hAnsi="Arial Narrow" w:cs="Segoe UI"/>
          <w:color w:val="272833"/>
        </w:rPr>
        <w:t xml:space="preserve">Súčasťou žiadosti je </w:t>
      </w:r>
      <w:r w:rsidR="00964EB9">
        <w:rPr>
          <w:rFonts w:ascii="Arial Narrow" w:hAnsi="Arial Narrow" w:cs="Segoe UI"/>
          <w:color w:val="272833"/>
        </w:rPr>
        <w:t xml:space="preserve">povinná </w:t>
      </w:r>
      <w:r w:rsidR="00F12C74">
        <w:rPr>
          <w:rFonts w:ascii="Arial Narrow" w:hAnsi="Arial Narrow" w:cs="Segoe UI"/>
          <w:color w:val="272833"/>
        </w:rPr>
        <w:t>príloha vo formáte PDF (preferovaný formát) - doklad/y preukazujúce vznik záväzku</w:t>
      </w:r>
      <w:r w:rsidR="00D95CE3">
        <w:rPr>
          <w:rFonts w:ascii="Arial Narrow" w:hAnsi="Arial Narrow" w:cs="Segoe UI"/>
          <w:color w:val="272833"/>
        </w:rPr>
        <w:t>:</w:t>
      </w:r>
      <w:r w:rsidR="00F12C74">
        <w:rPr>
          <w:rFonts w:ascii="Arial Narrow" w:hAnsi="Arial Narrow" w:cs="Segoe UI"/>
          <w:color w:val="272833"/>
        </w:rPr>
        <w:t xml:space="preserve"> </w:t>
      </w:r>
    </w:p>
    <w:p w14:paraId="1BE38C4E" w14:textId="266EDA27" w:rsidR="00964EB9" w:rsidRPr="00E1724A" w:rsidRDefault="00F40F0D" w:rsidP="00E1724A">
      <w:pPr>
        <w:pStyle w:val="Odsekzoznamu"/>
        <w:numPr>
          <w:ilvl w:val="0"/>
          <w:numId w:val="12"/>
        </w:numPr>
        <w:tabs>
          <w:tab w:val="left" w:pos="389"/>
        </w:tabs>
        <w:jc w:val="both"/>
        <w:rPr>
          <w:rFonts w:ascii="Arial Narrow" w:hAnsi="Arial Narrow" w:cs="Segoe UI"/>
          <w:color w:val="272833"/>
        </w:rPr>
      </w:pPr>
      <w:r>
        <w:rPr>
          <w:rFonts w:ascii="Arial Narrow" w:hAnsi="Arial Narrow" w:cs="Segoe UI"/>
          <w:b/>
          <w:bCs/>
          <w:color w:val="272833"/>
        </w:rPr>
        <w:t>Predložené v</w:t>
      </w:r>
      <w:r w:rsidR="00964EB9" w:rsidRPr="007D4160">
        <w:rPr>
          <w:rFonts w:ascii="Arial Narrow" w:hAnsi="Arial Narrow" w:cs="Segoe UI"/>
          <w:b/>
          <w:bCs/>
          <w:color w:val="272833"/>
        </w:rPr>
        <w:t>yúčtovanie odvod</w:t>
      </w:r>
      <w:r>
        <w:rPr>
          <w:rFonts w:ascii="Arial Narrow" w:hAnsi="Arial Narrow" w:cs="Segoe UI"/>
          <w:b/>
          <w:bCs/>
          <w:color w:val="272833"/>
        </w:rPr>
        <w:t>ov prevádzkovateľom HH</w:t>
      </w:r>
      <w:r w:rsidR="00964EB9" w:rsidRPr="00E1724A">
        <w:rPr>
          <w:rFonts w:ascii="Arial Narrow" w:hAnsi="Arial Narrow" w:cs="Segoe UI"/>
          <w:color w:val="272833"/>
        </w:rPr>
        <w:t xml:space="preserve"> - v</w:t>
      </w:r>
      <w:r w:rsidR="00F12C74" w:rsidRPr="00E1724A">
        <w:rPr>
          <w:rFonts w:ascii="Arial Narrow" w:hAnsi="Arial Narrow" w:cs="Segoe UI"/>
          <w:color w:val="272833"/>
        </w:rPr>
        <w:t xml:space="preserve">ýška odvodu </w:t>
      </w:r>
      <w:r w:rsidR="00513CE9" w:rsidRPr="00E1724A">
        <w:rPr>
          <w:rFonts w:ascii="Arial Narrow" w:hAnsi="Arial Narrow" w:cs="Segoe UI"/>
          <w:color w:val="272833"/>
        </w:rPr>
        <w:t xml:space="preserve">do rozpočtu obce </w:t>
      </w:r>
      <w:r w:rsidR="00F12C74" w:rsidRPr="00E1724A">
        <w:rPr>
          <w:rFonts w:ascii="Arial Narrow" w:hAnsi="Arial Narrow" w:cs="Segoe UI"/>
          <w:color w:val="272833"/>
        </w:rPr>
        <w:t xml:space="preserve">uvedená v predloženom vyúčtovaní od prevádzkovateľa musí súhlasiť s výškou odvodu, ktorú si obec eviduje za príslušný počet technických zariadení (výherných prístrojov alebo videohier alebo </w:t>
      </w:r>
      <w:r w:rsidR="00513CE9" w:rsidRPr="00E1724A">
        <w:rPr>
          <w:rFonts w:ascii="Arial Narrow" w:hAnsi="Arial Narrow" w:cs="Segoe UI"/>
          <w:color w:val="272833"/>
        </w:rPr>
        <w:t>technických zariadení obsluhovaných priamo hráčmi</w:t>
      </w:r>
      <w:r w:rsidR="00E1724A">
        <w:rPr>
          <w:rFonts w:ascii="Arial Narrow" w:hAnsi="Arial Narrow" w:cs="Segoe UI"/>
          <w:color w:val="272833"/>
        </w:rPr>
        <w:t>-rulety</w:t>
      </w:r>
      <w:r w:rsidR="00F12C74" w:rsidRPr="00E1724A">
        <w:rPr>
          <w:rFonts w:ascii="Arial Narrow" w:hAnsi="Arial Narrow" w:cs="Segoe UI"/>
          <w:color w:val="272833"/>
        </w:rPr>
        <w:t xml:space="preserve">) a počet dní </w:t>
      </w:r>
      <w:r w:rsidR="00513CE9" w:rsidRPr="00E1724A">
        <w:rPr>
          <w:rFonts w:ascii="Arial Narrow" w:hAnsi="Arial Narrow" w:cs="Segoe UI"/>
          <w:color w:val="272833"/>
        </w:rPr>
        <w:t xml:space="preserve">umiestnenia </w:t>
      </w:r>
      <w:r w:rsidR="00F12C74" w:rsidRPr="00E1724A">
        <w:rPr>
          <w:rFonts w:ascii="Arial Narrow" w:hAnsi="Arial Narrow" w:cs="Segoe UI"/>
          <w:color w:val="272833"/>
        </w:rPr>
        <w:t>hazardnej hry na území obce.</w:t>
      </w:r>
      <w:r w:rsidR="00964EB9" w:rsidRPr="00E1724A">
        <w:rPr>
          <w:rFonts w:ascii="Arial Narrow" w:hAnsi="Arial Narrow" w:cs="Segoe UI"/>
          <w:color w:val="272833"/>
        </w:rPr>
        <w:t xml:space="preserve"> </w:t>
      </w:r>
    </w:p>
    <w:p w14:paraId="4A06B308" w14:textId="60538540" w:rsidR="006314EC" w:rsidRDefault="00964EB9" w:rsidP="006314EC">
      <w:pPr>
        <w:pStyle w:val="Odsekzoznamu"/>
        <w:numPr>
          <w:ilvl w:val="0"/>
          <w:numId w:val="12"/>
        </w:numPr>
        <w:tabs>
          <w:tab w:val="left" w:pos="389"/>
        </w:tabs>
        <w:jc w:val="both"/>
        <w:rPr>
          <w:rFonts w:ascii="Arial Narrow" w:hAnsi="Arial Narrow" w:cs="Segoe UI"/>
          <w:color w:val="272833"/>
        </w:rPr>
      </w:pPr>
      <w:r w:rsidRPr="007D4160">
        <w:rPr>
          <w:rFonts w:ascii="Arial Narrow" w:hAnsi="Arial Narrow" w:cs="Segoe UI"/>
          <w:b/>
          <w:bCs/>
          <w:color w:val="272833"/>
        </w:rPr>
        <w:t>Právoplatné rozhodnutie</w:t>
      </w:r>
      <w:r w:rsidRPr="00E1724A">
        <w:rPr>
          <w:rFonts w:ascii="Arial Narrow" w:hAnsi="Arial Narrow" w:cs="Segoe UI"/>
          <w:color w:val="272833"/>
        </w:rPr>
        <w:t xml:space="preserve"> </w:t>
      </w:r>
      <w:r w:rsidRPr="007D4160">
        <w:rPr>
          <w:rFonts w:ascii="Arial Narrow" w:hAnsi="Arial Narrow" w:cs="Segoe UI"/>
          <w:b/>
          <w:bCs/>
          <w:color w:val="272833"/>
        </w:rPr>
        <w:t>o uložení úroku z omeškania alebo pokuty</w:t>
      </w:r>
      <w:r w:rsidRPr="00E1724A">
        <w:rPr>
          <w:rFonts w:ascii="Arial Narrow" w:hAnsi="Arial Narrow" w:cs="Segoe UI"/>
          <w:color w:val="272833"/>
        </w:rPr>
        <w:t xml:space="preserve"> – rozhodnutie musí mať vyznačenú právoplatnosť (</w:t>
      </w:r>
      <w:r w:rsidR="00F40F0D">
        <w:rPr>
          <w:rFonts w:ascii="Arial Narrow" w:hAnsi="Arial Narrow" w:cs="Segoe UI"/>
          <w:color w:val="272833"/>
        </w:rPr>
        <w:t xml:space="preserve">vystavenú </w:t>
      </w:r>
      <w:r w:rsidRPr="00E1724A">
        <w:rPr>
          <w:rFonts w:ascii="Arial Narrow" w:hAnsi="Arial Narrow" w:cs="Segoe UI"/>
          <w:color w:val="272833"/>
        </w:rPr>
        <w:t xml:space="preserve">doložku právoplatnosti a vykonateľnosti). </w:t>
      </w:r>
    </w:p>
    <w:p w14:paraId="26A2C39B" w14:textId="16744C32" w:rsidR="005E483F" w:rsidRDefault="006314EC" w:rsidP="006314EC">
      <w:pPr>
        <w:pStyle w:val="Odsekzoznamu"/>
        <w:tabs>
          <w:tab w:val="left" w:pos="389"/>
        </w:tabs>
        <w:jc w:val="both"/>
        <w:rPr>
          <w:rFonts w:ascii="Arial Narrow" w:hAnsi="Arial Narrow"/>
        </w:rPr>
      </w:pPr>
      <w:r w:rsidRPr="00F40F0D">
        <w:rPr>
          <w:rFonts w:ascii="Arial Narrow" w:hAnsi="Arial Narrow"/>
          <w:b/>
          <w:bCs/>
        </w:rPr>
        <w:t>Dátum právoplatnosti</w:t>
      </w:r>
      <w:r>
        <w:rPr>
          <w:rFonts w:ascii="Arial Narrow" w:hAnsi="Arial Narrow"/>
        </w:rPr>
        <w:t xml:space="preserve"> = Dátum doručenia rozhodnutia + 16 dní (zohľadnenie</w:t>
      </w:r>
      <w:r w:rsidR="00E1724A">
        <w:rPr>
          <w:rFonts w:ascii="Arial Narrow" w:hAnsi="Arial Narrow"/>
        </w:rPr>
        <w:t xml:space="preserve"> </w:t>
      </w:r>
      <w:r w:rsidR="00D95CE3">
        <w:rPr>
          <w:rFonts w:ascii="Arial Narrow" w:hAnsi="Arial Narrow"/>
        </w:rPr>
        <w:t>soboty, nedele</w:t>
      </w:r>
      <w:r w:rsidR="00532DA4">
        <w:rPr>
          <w:rFonts w:ascii="Arial Narrow" w:hAnsi="Arial Narrow"/>
        </w:rPr>
        <w:t xml:space="preserve">, </w:t>
      </w:r>
      <w:r w:rsidR="00E1724A">
        <w:rPr>
          <w:rFonts w:ascii="Arial Narrow" w:hAnsi="Arial Narrow"/>
        </w:rPr>
        <w:t>sviatk</w:t>
      </w:r>
      <w:r w:rsidR="00D95CE3">
        <w:rPr>
          <w:rFonts w:ascii="Arial Narrow" w:hAnsi="Arial Narrow"/>
        </w:rPr>
        <w:t>u</w:t>
      </w:r>
      <w:r w:rsidR="00E1724A">
        <w:rPr>
          <w:rFonts w:ascii="Arial Narrow" w:hAnsi="Arial Narrow"/>
        </w:rPr>
        <w:t>)</w:t>
      </w:r>
      <w:r w:rsidR="00D95CE3">
        <w:rPr>
          <w:rFonts w:ascii="Arial Narrow" w:hAnsi="Arial Narrow"/>
        </w:rPr>
        <w:t xml:space="preserve">. Príklad: </w:t>
      </w:r>
    </w:p>
    <w:p w14:paraId="59EE616E" w14:textId="23219D75" w:rsidR="005E483F" w:rsidRDefault="005E483F" w:rsidP="006314EC">
      <w:pPr>
        <w:pStyle w:val="Odsekzoznamu"/>
        <w:tabs>
          <w:tab w:val="left" w:pos="389"/>
        </w:tabs>
        <w:jc w:val="both"/>
        <w:rPr>
          <w:rFonts w:ascii="Arial Narrow" w:hAnsi="Arial Narrow"/>
        </w:rPr>
      </w:pPr>
      <w:r>
        <w:rPr>
          <w:rFonts w:ascii="Arial Narrow" w:hAnsi="Arial Narrow"/>
        </w:rPr>
        <w:t>Rozhodnutie je doručené 07. 02. 2022. Dátum právoplatnosti je 23. 02. 2022.</w:t>
      </w:r>
    </w:p>
    <w:p w14:paraId="478D9AD6" w14:textId="3A30120B" w:rsidR="006314EC" w:rsidRDefault="00D95CE3" w:rsidP="006314EC">
      <w:pPr>
        <w:pStyle w:val="Odsekzoznamu"/>
        <w:tabs>
          <w:tab w:val="left" w:pos="389"/>
        </w:tabs>
        <w:jc w:val="both"/>
        <w:rPr>
          <w:rFonts w:ascii="Arial Narrow" w:hAnsi="Arial Narrow"/>
        </w:rPr>
      </w:pPr>
      <w:r>
        <w:rPr>
          <w:rFonts w:ascii="Arial Narrow" w:hAnsi="Arial Narrow"/>
        </w:rPr>
        <w:t>Rozhodnutie je doručené 18. 02. 2022</w:t>
      </w:r>
      <w:r w:rsidR="00557F28">
        <w:rPr>
          <w:rFonts w:ascii="Arial Narrow" w:hAnsi="Arial Narrow"/>
        </w:rPr>
        <w:t>.</w:t>
      </w:r>
      <w:r>
        <w:rPr>
          <w:rFonts w:ascii="Arial Narrow" w:hAnsi="Arial Narrow"/>
        </w:rPr>
        <w:t xml:space="preserve"> Dátum právoplatnosti je 08. 03. 2022.</w:t>
      </w:r>
    </w:p>
    <w:p w14:paraId="464A15BB" w14:textId="039605BE" w:rsidR="006314EC" w:rsidRDefault="00964EB9" w:rsidP="006314EC">
      <w:pPr>
        <w:pStyle w:val="Odsekzoznamu"/>
        <w:tabs>
          <w:tab w:val="left" w:pos="389"/>
        </w:tabs>
        <w:jc w:val="both"/>
        <w:rPr>
          <w:rFonts w:ascii="Arial Narrow" w:hAnsi="Arial Narrow"/>
        </w:rPr>
      </w:pPr>
      <w:r w:rsidRPr="00E1724A">
        <w:rPr>
          <w:rFonts w:ascii="Arial Narrow" w:hAnsi="Arial Narrow"/>
        </w:rPr>
        <w:t>Právoplatnosť rozhodnutia, proti  ktorému je prípustn</w:t>
      </w:r>
      <w:r w:rsidR="006314EC" w:rsidRPr="00E1724A">
        <w:rPr>
          <w:rFonts w:ascii="Arial Narrow" w:hAnsi="Arial Narrow"/>
        </w:rPr>
        <w:t>é</w:t>
      </w:r>
      <w:r w:rsidRPr="00E1724A">
        <w:rPr>
          <w:rFonts w:ascii="Arial Narrow" w:hAnsi="Arial Narrow"/>
        </w:rPr>
        <w:t xml:space="preserve"> </w:t>
      </w:r>
      <w:r w:rsidR="006314EC" w:rsidRPr="00E1724A">
        <w:rPr>
          <w:rFonts w:ascii="Arial Narrow" w:hAnsi="Arial Narrow"/>
        </w:rPr>
        <w:t>odvolanie</w:t>
      </w:r>
      <w:r w:rsidRPr="00E1724A">
        <w:rPr>
          <w:rFonts w:ascii="Arial Narrow" w:hAnsi="Arial Narrow"/>
        </w:rPr>
        <w:t>, nastáva márnym uplynutím lehoty</w:t>
      </w:r>
      <w:r w:rsidR="005E483F">
        <w:rPr>
          <w:rFonts w:ascii="Arial Narrow" w:hAnsi="Arial Narrow"/>
        </w:rPr>
        <w:t xml:space="preserve">, t. j. </w:t>
      </w:r>
      <w:r w:rsidRPr="00E1724A">
        <w:rPr>
          <w:rFonts w:ascii="Arial Narrow" w:hAnsi="Arial Narrow"/>
        </w:rPr>
        <w:t xml:space="preserve"> </w:t>
      </w:r>
      <w:r w:rsidR="006314EC">
        <w:rPr>
          <w:rFonts w:ascii="Arial Narrow" w:hAnsi="Arial Narrow"/>
        </w:rPr>
        <w:t xml:space="preserve">15 dní </w:t>
      </w:r>
      <w:r w:rsidR="005E483F">
        <w:rPr>
          <w:rFonts w:ascii="Arial Narrow" w:hAnsi="Arial Narrow"/>
        </w:rPr>
        <w:t>od doručenia rozhodnutia.</w:t>
      </w:r>
      <w:r w:rsidRPr="00E1724A">
        <w:rPr>
          <w:rFonts w:ascii="Arial Narrow" w:hAnsi="Arial Narrow"/>
        </w:rPr>
        <w:t xml:space="preserve"> Ak koniec lehoty </w:t>
      </w:r>
      <w:r w:rsidR="006314EC" w:rsidRPr="00E1724A">
        <w:rPr>
          <w:rFonts w:ascii="Arial Narrow" w:hAnsi="Arial Narrow"/>
        </w:rPr>
        <w:t xml:space="preserve">na podanie odvolania </w:t>
      </w:r>
      <w:r w:rsidRPr="00E1724A">
        <w:rPr>
          <w:rFonts w:ascii="Arial Narrow" w:hAnsi="Arial Narrow"/>
        </w:rPr>
        <w:t>pripadne na sobotu alebo na deň pracovného pokoja</w:t>
      </w:r>
      <w:r w:rsidR="006314EC" w:rsidRPr="00E1724A">
        <w:rPr>
          <w:rFonts w:ascii="Arial Narrow" w:hAnsi="Arial Narrow"/>
        </w:rPr>
        <w:t xml:space="preserve"> (</w:t>
      </w:r>
      <w:r w:rsidR="005E483F">
        <w:rPr>
          <w:rFonts w:ascii="Arial Narrow" w:hAnsi="Arial Narrow"/>
        </w:rPr>
        <w:t>nedeľu</w:t>
      </w:r>
      <w:r w:rsidR="006314EC" w:rsidRPr="00E1724A">
        <w:rPr>
          <w:rFonts w:ascii="Arial Narrow" w:hAnsi="Arial Narrow"/>
        </w:rPr>
        <w:t>)</w:t>
      </w:r>
      <w:r w:rsidRPr="00E1724A">
        <w:rPr>
          <w:rFonts w:ascii="Arial Narrow" w:hAnsi="Arial Narrow"/>
        </w:rPr>
        <w:t xml:space="preserve">, je posledným dňom lehoty najbližší pracovný deň (pondelok), uplynutím ktorého </w:t>
      </w:r>
      <w:r w:rsidR="005E483F">
        <w:rPr>
          <w:rFonts w:ascii="Arial Narrow" w:hAnsi="Arial Narrow"/>
        </w:rPr>
        <w:t>(</w:t>
      </w:r>
      <w:r w:rsidRPr="00E1724A">
        <w:rPr>
          <w:rFonts w:ascii="Arial Narrow" w:hAnsi="Arial Narrow"/>
        </w:rPr>
        <w:t>24. hodiny</w:t>
      </w:r>
      <w:r w:rsidR="005E483F">
        <w:rPr>
          <w:rFonts w:ascii="Arial Narrow" w:hAnsi="Arial Narrow"/>
        </w:rPr>
        <w:t>)</w:t>
      </w:r>
      <w:r w:rsidRPr="00E1724A">
        <w:rPr>
          <w:rFonts w:ascii="Arial Narrow" w:hAnsi="Arial Narrow"/>
        </w:rPr>
        <w:t xml:space="preserve"> rozhodnutie nadobudne právoplatnosť (</w:t>
      </w:r>
      <w:r w:rsidR="00F40F0D">
        <w:rPr>
          <w:rFonts w:ascii="Arial Narrow" w:hAnsi="Arial Narrow"/>
        </w:rPr>
        <w:t xml:space="preserve">v </w:t>
      </w:r>
      <w:r w:rsidRPr="00E1724A">
        <w:rPr>
          <w:rFonts w:ascii="Arial Narrow" w:hAnsi="Arial Narrow"/>
        </w:rPr>
        <w:t>utorok)</w:t>
      </w:r>
      <w:r w:rsidR="005E483F">
        <w:rPr>
          <w:rFonts w:ascii="Arial Narrow" w:hAnsi="Arial Narrow"/>
        </w:rPr>
        <w:t>.</w:t>
      </w:r>
      <w:r w:rsidRPr="00E1724A">
        <w:rPr>
          <w:rFonts w:ascii="Arial Narrow" w:hAnsi="Arial Narrow"/>
        </w:rPr>
        <w:t xml:space="preserve"> </w:t>
      </w:r>
      <w:r w:rsidR="005E483F">
        <w:rPr>
          <w:rFonts w:ascii="Arial Narrow" w:hAnsi="Arial Narrow"/>
        </w:rPr>
        <w:t>P</w:t>
      </w:r>
      <w:r w:rsidRPr="00E1724A">
        <w:rPr>
          <w:rFonts w:ascii="Arial Narrow" w:hAnsi="Arial Narrow"/>
        </w:rPr>
        <w:t xml:space="preserve">ri sviatku je to obdobne ako pri </w:t>
      </w:r>
      <w:r w:rsidR="005E483F">
        <w:rPr>
          <w:rFonts w:ascii="Arial Narrow" w:hAnsi="Arial Narrow"/>
        </w:rPr>
        <w:t>sobote</w:t>
      </w:r>
      <w:r w:rsidRPr="00E1724A">
        <w:rPr>
          <w:rFonts w:ascii="Arial Narrow" w:hAnsi="Arial Narrow"/>
        </w:rPr>
        <w:t xml:space="preserve"> a</w:t>
      </w:r>
      <w:r w:rsidR="006314EC" w:rsidRPr="00E1724A">
        <w:rPr>
          <w:rFonts w:ascii="Arial Narrow" w:hAnsi="Arial Narrow"/>
        </w:rPr>
        <w:t> </w:t>
      </w:r>
      <w:r w:rsidR="005E483F">
        <w:rPr>
          <w:rFonts w:ascii="Arial Narrow" w:hAnsi="Arial Narrow"/>
        </w:rPr>
        <w:t>nedeli</w:t>
      </w:r>
      <w:r w:rsidR="006314EC" w:rsidRPr="00E1724A">
        <w:rPr>
          <w:rFonts w:ascii="Arial Narrow" w:hAnsi="Arial Narrow"/>
        </w:rPr>
        <w:t>.</w:t>
      </w:r>
      <w:r w:rsidR="006314EC">
        <w:rPr>
          <w:rFonts w:ascii="Arial Narrow" w:hAnsi="Arial Narrow"/>
        </w:rPr>
        <w:t xml:space="preserve"> </w:t>
      </w:r>
    </w:p>
    <w:p w14:paraId="2330771C" w14:textId="66691E08" w:rsidR="006314EC" w:rsidRPr="00E1724A" w:rsidRDefault="006314EC" w:rsidP="007D4160">
      <w:pPr>
        <w:ind w:left="708"/>
        <w:jc w:val="both"/>
        <w:rPr>
          <w:rFonts w:ascii="Arial Narrow" w:eastAsia="Times New Roman" w:hAnsi="Arial Narrow"/>
          <w:lang w:eastAsia="sk-SK"/>
        </w:rPr>
      </w:pPr>
      <w:r w:rsidRPr="00F40F0D">
        <w:rPr>
          <w:rFonts w:ascii="Arial Narrow" w:eastAsia="Times New Roman" w:hAnsi="Arial Narrow"/>
          <w:b/>
          <w:bCs/>
          <w:lang w:eastAsia="sk-SK"/>
        </w:rPr>
        <w:t>Dátum splatnosti</w:t>
      </w:r>
      <w:r w:rsidRPr="00E1724A">
        <w:rPr>
          <w:rFonts w:ascii="Arial Narrow" w:eastAsia="Times New Roman" w:hAnsi="Arial Narrow"/>
          <w:lang w:eastAsia="sk-SK"/>
        </w:rPr>
        <w:t xml:space="preserve"> = Dátum právoplatnosti rozhodnutia + 30 dní</w:t>
      </w:r>
      <w:r w:rsidR="007D4160">
        <w:rPr>
          <w:rFonts w:ascii="Arial Narrow" w:eastAsia="Times New Roman" w:hAnsi="Arial Narrow"/>
          <w:lang w:eastAsia="sk-SK"/>
        </w:rPr>
        <w:t xml:space="preserve"> (ak pripadne dátum splatnosti na</w:t>
      </w:r>
      <w:r w:rsidR="00D95CE3">
        <w:rPr>
          <w:rFonts w:ascii="Arial Narrow" w:eastAsia="Times New Roman" w:hAnsi="Arial Narrow"/>
          <w:lang w:eastAsia="sk-SK"/>
        </w:rPr>
        <w:t xml:space="preserve"> sobotu, nedeľu</w:t>
      </w:r>
      <w:r w:rsidR="007D4160">
        <w:rPr>
          <w:rFonts w:ascii="Arial Narrow" w:eastAsia="Times New Roman" w:hAnsi="Arial Narrow"/>
          <w:lang w:eastAsia="sk-SK"/>
        </w:rPr>
        <w:t xml:space="preserve"> alebo sviatok</w:t>
      </w:r>
      <w:r w:rsidR="00D95CE3">
        <w:rPr>
          <w:rFonts w:ascii="Arial Narrow" w:eastAsia="Times New Roman" w:hAnsi="Arial Narrow"/>
          <w:lang w:eastAsia="sk-SK"/>
        </w:rPr>
        <w:t>,</w:t>
      </w:r>
      <w:r w:rsidR="007D4160">
        <w:rPr>
          <w:rFonts w:ascii="Arial Narrow" w:eastAsia="Times New Roman" w:hAnsi="Arial Narrow"/>
          <w:lang w:eastAsia="sk-SK"/>
        </w:rPr>
        <w:t xml:space="preserve"> v tom prípade sa splatnosť posúva na najbližší pracovný deň podľa zákona </w:t>
      </w:r>
      <w:r w:rsidR="00D95CE3">
        <w:rPr>
          <w:rFonts w:ascii="Arial Narrow" w:eastAsia="Times New Roman" w:hAnsi="Arial Narrow"/>
          <w:lang w:eastAsia="sk-SK"/>
        </w:rPr>
        <w:t xml:space="preserve">č. </w:t>
      </w:r>
      <w:r w:rsidR="007D4160">
        <w:rPr>
          <w:rFonts w:ascii="Arial Narrow" w:eastAsia="Times New Roman" w:hAnsi="Arial Narrow"/>
          <w:lang w:eastAsia="sk-SK"/>
        </w:rPr>
        <w:t>71/1967 Zb. o správnom konaní</w:t>
      </w:r>
      <w:r w:rsidR="00D95CE3">
        <w:rPr>
          <w:rFonts w:ascii="Arial Narrow" w:eastAsia="Times New Roman" w:hAnsi="Arial Narrow"/>
          <w:lang w:eastAsia="sk-SK"/>
        </w:rPr>
        <w:t xml:space="preserve"> (správny poriadok) v znení neskorších predpisov</w:t>
      </w:r>
      <w:r w:rsidR="007D4160">
        <w:rPr>
          <w:rFonts w:ascii="Arial Narrow" w:eastAsia="Times New Roman" w:hAnsi="Arial Narrow"/>
          <w:lang w:eastAsia="sk-SK"/>
        </w:rPr>
        <w:t>)</w:t>
      </w:r>
      <w:r w:rsidR="00D95CE3">
        <w:rPr>
          <w:rFonts w:ascii="Arial Narrow" w:eastAsia="Times New Roman" w:hAnsi="Arial Narrow"/>
          <w:lang w:eastAsia="sk-SK"/>
        </w:rPr>
        <w:t>.</w:t>
      </w:r>
    </w:p>
    <w:p w14:paraId="761CE23A" w14:textId="3913C412" w:rsidR="00F12C74" w:rsidRPr="00E1724A" w:rsidRDefault="006314EC" w:rsidP="006314EC">
      <w:pPr>
        <w:tabs>
          <w:tab w:val="left" w:pos="389"/>
        </w:tabs>
        <w:jc w:val="both"/>
        <w:rPr>
          <w:rFonts w:ascii="Arial Narrow" w:hAnsi="Arial Narrow" w:cs="Segoe UI"/>
          <w:color w:val="272833"/>
        </w:rPr>
      </w:pPr>
      <w:r>
        <w:rPr>
          <w:rFonts w:ascii="Arial Narrow" w:hAnsi="Arial Narrow"/>
        </w:rPr>
        <w:tab/>
      </w:r>
      <w:r>
        <w:rPr>
          <w:rFonts w:ascii="Arial Narrow" w:hAnsi="Arial Narrow"/>
        </w:rPr>
        <w:tab/>
      </w:r>
      <w:r w:rsidRPr="00F40F0D">
        <w:rPr>
          <w:rFonts w:ascii="Arial Narrow" w:hAnsi="Arial Narrow"/>
          <w:b/>
          <w:bCs/>
        </w:rPr>
        <w:t>Dátum vykonateľnosti</w:t>
      </w:r>
      <w:r>
        <w:rPr>
          <w:rFonts w:ascii="Arial Narrow" w:hAnsi="Arial Narrow"/>
        </w:rPr>
        <w:t xml:space="preserve"> =</w:t>
      </w:r>
      <w:r w:rsidRPr="00E1724A">
        <w:rPr>
          <w:rFonts w:ascii="Arial Narrow" w:hAnsi="Arial Narrow"/>
        </w:rPr>
        <w:t xml:space="preserve"> </w:t>
      </w:r>
      <w:r>
        <w:rPr>
          <w:rFonts w:ascii="Arial Narrow" w:hAnsi="Arial Narrow"/>
        </w:rPr>
        <w:t>Dátum splatnosti + 1 deň</w:t>
      </w:r>
    </w:p>
    <w:p w14:paraId="4D1FC25B" w14:textId="77777777" w:rsidR="00F12C74" w:rsidRDefault="00F12C74" w:rsidP="00F12C74">
      <w:pPr>
        <w:tabs>
          <w:tab w:val="left" w:pos="389"/>
        </w:tabs>
        <w:jc w:val="both"/>
        <w:rPr>
          <w:rFonts w:ascii="Arial Narrow" w:hAnsi="Arial Narrow" w:cs="Segoe UI"/>
          <w:color w:val="272833"/>
        </w:rPr>
      </w:pPr>
    </w:p>
    <w:p w14:paraId="566FFD7E" w14:textId="1A46CC21" w:rsidR="00F12C74" w:rsidRPr="002B3867" w:rsidRDefault="00F12C74" w:rsidP="00F12C74">
      <w:pPr>
        <w:jc w:val="both"/>
        <w:rPr>
          <w:rFonts w:ascii="Arial Narrow" w:eastAsia="Times New Roman" w:hAnsi="Arial Narrow" w:cs="Times New Roman"/>
          <w:b/>
          <w:bCs/>
          <w:lang w:eastAsia="sk-SK"/>
        </w:rPr>
      </w:pPr>
      <w:r>
        <w:rPr>
          <w:rFonts w:ascii="Arial Narrow" w:eastAsia="Times New Roman" w:hAnsi="Arial Narrow"/>
        </w:rPr>
        <w:t xml:space="preserve">     </w:t>
      </w:r>
      <w:r w:rsidRPr="00C27B39">
        <w:rPr>
          <w:rFonts w:ascii="Arial Narrow" w:eastAsia="Times New Roman" w:hAnsi="Arial Narrow"/>
        </w:rPr>
        <w:t>Úrad uvoľní finančnú zábezpeku na úhradu nevysporiadaného záväzku prevádzkovateľa ak disponuje dostatočnou výškou finančnej zábezpeky</w:t>
      </w:r>
      <w:r w:rsidR="006E3305">
        <w:rPr>
          <w:rFonts w:ascii="Arial Narrow" w:eastAsia="Times New Roman" w:hAnsi="Arial Narrow"/>
        </w:rPr>
        <w:t>.</w:t>
      </w:r>
      <w:r w:rsidRPr="00C27B39">
        <w:rPr>
          <w:rFonts w:ascii="Arial Narrow" w:eastAsia="Times New Roman" w:hAnsi="Arial Narrow"/>
        </w:rPr>
        <w:t xml:space="preserve"> </w:t>
      </w:r>
      <w:r w:rsidR="006E3305">
        <w:rPr>
          <w:rFonts w:ascii="Arial Narrow" w:eastAsia="Times New Roman" w:hAnsi="Arial Narrow"/>
        </w:rPr>
        <w:t>V</w:t>
      </w:r>
      <w:r w:rsidRPr="00C27B39">
        <w:rPr>
          <w:rFonts w:ascii="Arial Narrow" w:eastAsia="Times New Roman" w:hAnsi="Arial Narrow"/>
        </w:rPr>
        <w:t> opačnom prípade oznámi obci, že nemá finančnú zábezpeku v dostatočnej výške a v tom prípade si začne obec príslušný nedoplatok samostatne vymáhať podľa právnych predpisov</w:t>
      </w:r>
      <w:r>
        <w:rPr>
          <w:rFonts w:ascii="Arial Narrow" w:eastAsia="Times New Roman" w:hAnsi="Arial Narrow"/>
        </w:rPr>
        <w:t xml:space="preserve"> platných pre obce</w:t>
      </w:r>
      <w:r w:rsidRPr="00C27B39">
        <w:rPr>
          <w:rFonts w:ascii="Arial Narrow" w:eastAsia="Times New Roman" w:hAnsi="Arial Narrow"/>
        </w:rPr>
        <w:t>.</w:t>
      </w:r>
    </w:p>
    <w:p w14:paraId="215C9BD9" w14:textId="77777777" w:rsidR="00F12C74" w:rsidRDefault="00F12C74" w:rsidP="00F12C74">
      <w:pPr>
        <w:shd w:val="clear" w:color="auto" w:fill="FFFFFF"/>
        <w:jc w:val="both"/>
        <w:rPr>
          <w:rFonts w:ascii="Arial Narrow" w:eastAsia="Times New Roman" w:hAnsi="Arial Narrow" w:cs="Times New Roman"/>
          <w:sz w:val="24"/>
          <w:szCs w:val="24"/>
          <w:lang w:eastAsia="sk-SK"/>
        </w:rPr>
      </w:pPr>
    </w:p>
    <w:p w14:paraId="2654097C" w14:textId="727FC141" w:rsidR="00B15484" w:rsidRDefault="00BC6F39" w:rsidP="00557F28">
      <w:pPr>
        <w:pStyle w:val="Normlnywebov"/>
        <w:shd w:val="clear" w:color="auto" w:fill="FFFFFF"/>
        <w:spacing w:before="0" w:beforeAutospacing="0" w:after="0" w:afterAutospacing="0"/>
        <w:jc w:val="both"/>
        <w:rPr>
          <w:rFonts w:ascii="Arial Narrow" w:hAnsi="Arial Narrow" w:cs="Segoe UI"/>
          <w:color w:val="272833"/>
          <w:sz w:val="22"/>
          <w:szCs w:val="22"/>
        </w:rPr>
      </w:pPr>
      <w:r>
        <w:rPr>
          <w:rFonts w:ascii="Arial Narrow" w:hAnsi="Arial Narrow"/>
          <w:sz w:val="22"/>
          <w:szCs w:val="22"/>
        </w:rPr>
        <w:t xml:space="preserve">     </w:t>
      </w:r>
      <w:r w:rsidR="00F12C74" w:rsidRPr="002B3867">
        <w:rPr>
          <w:rFonts w:ascii="Arial Narrow" w:hAnsi="Arial Narrow"/>
          <w:sz w:val="22"/>
          <w:szCs w:val="22"/>
        </w:rPr>
        <w:t xml:space="preserve">Formulár </w:t>
      </w:r>
      <w:r w:rsidR="006E3305">
        <w:rPr>
          <w:rFonts w:ascii="Arial Narrow" w:hAnsi="Arial Narrow"/>
          <w:sz w:val="22"/>
          <w:szCs w:val="22"/>
        </w:rPr>
        <w:t>„</w:t>
      </w:r>
      <w:hyperlink r:id="rId12" w:anchor="collapseTarget21" w:history="1">
        <w:r w:rsidR="00F12C74" w:rsidRPr="002B3867">
          <w:rPr>
            <w:rStyle w:val="Hypertextovprepojenie"/>
            <w:rFonts w:ascii="Arial Narrow" w:hAnsi="Arial Narrow"/>
            <w:color w:val="0059B3"/>
            <w:sz w:val="22"/>
            <w:szCs w:val="22"/>
          </w:rPr>
          <w:t>Žiadosť obce o uvoľnenie finančnej zábezpeky príslušného prevádzkovateľa hazardnej hry</w:t>
        </w:r>
        <w:r w:rsidR="006E3305">
          <w:rPr>
            <w:rStyle w:val="Hypertextovprepojenie"/>
            <w:rFonts w:ascii="Arial Narrow" w:hAnsi="Arial Narrow"/>
            <w:color w:val="0059B3"/>
            <w:sz w:val="22"/>
            <w:szCs w:val="22"/>
          </w:rPr>
          <w:t>“</w:t>
        </w:r>
        <w:r w:rsidR="00F12C74" w:rsidRPr="002B3867">
          <w:rPr>
            <w:rStyle w:val="Hypertextovprepojenie"/>
            <w:rFonts w:ascii="Arial Narrow" w:hAnsi="Arial Narrow"/>
            <w:color w:val="0059B3"/>
            <w:sz w:val="22"/>
            <w:szCs w:val="22"/>
          </w:rPr>
          <w:t> </w:t>
        </w:r>
      </w:hyperlink>
      <w:r w:rsidR="00F12C74" w:rsidRPr="002B3867">
        <w:rPr>
          <w:rFonts w:ascii="Arial Narrow" w:hAnsi="Arial Narrow" w:cs="Segoe UI"/>
          <w:color w:val="272833"/>
          <w:sz w:val="22"/>
          <w:szCs w:val="22"/>
        </w:rPr>
        <w:t>- platný od 01.</w:t>
      </w:r>
      <w:r w:rsidR="00513CE9">
        <w:rPr>
          <w:rFonts w:ascii="Arial Narrow" w:hAnsi="Arial Narrow" w:cs="Segoe UI"/>
          <w:color w:val="272833"/>
          <w:sz w:val="22"/>
          <w:szCs w:val="22"/>
        </w:rPr>
        <w:t xml:space="preserve"> </w:t>
      </w:r>
      <w:r w:rsidR="00F12C74" w:rsidRPr="002B3867">
        <w:rPr>
          <w:rFonts w:ascii="Arial Narrow" w:hAnsi="Arial Narrow" w:cs="Segoe UI"/>
          <w:color w:val="272833"/>
          <w:sz w:val="22"/>
          <w:szCs w:val="22"/>
        </w:rPr>
        <w:t>09.</w:t>
      </w:r>
      <w:r w:rsidR="00513CE9">
        <w:rPr>
          <w:rFonts w:ascii="Arial Narrow" w:hAnsi="Arial Narrow" w:cs="Segoe UI"/>
          <w:color w:val="272833"/>
          <w:sz w:val="22"/>
          <w:szCs w:val="22"/>
        </w:rPr>
        <w:t xml:space="preserve"> </w:t>
      </w:r>
      <w:r w:rsidR="00F12C74" w:rsidRPr="002B3867">
        <w:rPr>
          <w:rFonts w:ascii="Arial Narrow" w:hAnsi="Arial Narrow" w:cs="Segoe UI"/>
          <w:color w:val="272833"/>
          <w:sz w:val="22"/>
          <w:szCs w:val="22"/>
        </w:rPr>
        <w:t>2019</w:t>
      </w:r>
      <w:r w:rsidR="005E483F">
        <w:rPr>
          <w:rFonts w:ascii="Arial Narrow" w:hAnsi="Arial Narrow" w:cs="Segoe UI"/>
          <w:color w:val="272833"/>
          <w:sz w:val="22"/>
          <w:szCs w:val="22"/>
        </w:rPr>
        <w:t xml:space="preserve"> </w:t>
      </w:r>
      <w:r w:rsidR="00B15484">
        <w:rPr>
          <w:rFonts w:ascii="Arial Narrow" w:hAnsi="Arial Narrow" w:cs="Segoe UI"/>
          <w:color w:val="272833"/>
          <w:sz w:val="22"/>
          <w:szCs w:val="22"/>
        </w:rPr>
        <w:t xml:space="preserve">- </w:t>
      </w:r>
      <w:r w:rsidR="005E483F">
        <w:rPr>
          <w:rFonts w:ascii="Arial Narrow" w:hAnsi="Arial Narrow" w:cs="Segoe UI"/>
          <w:color w:val="272833"/>
          <w:sz w:val="22"/>
          <w:szCs w:val="22"/>
        </w:rPr>
        <w:t xml:space="preserve">sa nachádza na portáli Slovensko.sk a na </w:t>
      </w:r>
      <w:r w:rsidR="007612F2">
        <w:rPr>
          <w:rFonts w:ascii="Arial Narrow" w:hAnsi="Arial Narrow" w:cs="Segoe UI"/>
          <w:color w:val="272833"/>
          <w:sz w:val="22"/>
          <w:szCs w:val="22"/>
        </w:rPr>
        <w:t>webov</w:t>
      </w:r>
      <w:r w:rsidR="007612F2">
        <w:rPr>
          <w:rFonts w:ascii="Arial Narrow" w:hAnsi="Arial Narrow" w:cs="Segoe UI"/>
          <w:color w:val="272833"/>
          <w:sz w:val="22"/>
          <w:szCs w:val="22"/>
        </w:rPr>
        <w:t>ej</w:t>
      </w:r>
      <w:r w:rsidR="007612F2">
        <w:rPr>
          <w:rFonts w:ascii="Arial Narrow" w:hAnsi="Arial Narrow" w:cs="Segoe UI"/>
          <w:color w:val="272833"/>
          <w:sz w:val="22"/>
          <w:szCs w:val="22"/>
        </w:rPr>
        <w:t xml:space="preserve"> </w:t>
      </w:r>
      <w:r w:rsidR="007612F2">
        <w:rPr>
          <w:rFonts w:ascii="Arial Narrow" w:hAnsi="Arial Narrow" w:cs="Segoe UI"/>
          <w:color w:val="272833"/>
          <w:sz w:val="22"/>
          <w:szCs w:val="22"/>
        </w:rPr>
        <w:t>stránke</w:t>
      </w:r>
      <w:r w:rsidR="007612F2">
        <w:rPr>
          <w:rFonts w:ascii="Arial Narrow" w:hAnsi="Arial Narrow" w:cs="Segoe UI"/>
          <w:color w:val="272833"/>
          <w:sz w:val="22"/>
          <w:szCs w:val="22"/>
        </w:rPr>
        <w:t xml:space="preserve"> </w:t>
      </w:r>
      <w:r w:rsidR="005E483F">
        <w:rPr>
          <w:rFonts w:ascii="Arial Narrow" w:hAnsi="Arial Narrow" w:cs="Segoe UI"/>
          <w:color w:val="272833"/>
          <w:sz w:val="22"/>
          <w:szCs w:val="22"/>
        </w:rPr>
        <w:t>úradu:</w:t>
      </w:r>
    </w:p>
    <w:p w14:paraId="49BDFCDB" w14:textId="12281B6E" w:rsidR="00F12C74" w:rsidRDefault="00000000" w:rsidP="00F12C74">
      <w:pPr>
        <w:jc w:val="both"/>
      </w:pPr>
      <w:hyperlink r:id="rId13" w:history="1">
        <w:r w:rsidR="00B15484" w:rsidRPr="001F7493">
          <w:rPr>
            <w:rStyle w:val="Hypertextovprepojenie"/>
            <w:rFonts w:ascii="Arial Narrow" w:hAnsi="Arial Narrow" w:cs="Segoe UI"/>
          </w:rPr>
          <w:t>https://www.urhh.sk/web/guest/info-eforms</w:t>
        </w:r>
      </w:hyperlink>
    </w:p>
    <w:p w14:paraId="22F2CFF4" w14:textId="24F7F28C" w:rsidR="00B15484" w:rsidRDefault="00B15484" w:rsidP="00F12C74">
      <w:pPr>
        <w:jc w:val="both"/>
      </w:pPr>
    </w:p>
    <w:p w14:paraId="57209F3A" w14:textId="77777777" w:rsidR="003E7C91" w:rsidRDefault="003E7C91" w:rsidP="00F12C74">
      <w:pPr>
        <w:jc w:val="both"/>
      </w:pPr>
    </w:p>
    <w:p w14:paraId="57AF2CF4" w14:textId="35F86A46" w:rsidR="00CA75D0" w:rsidRPr="00856E39" w:rsidRDefault="00CA75D0" w:rsidP="00F46D0F">
      <w:pPr>
        <w:ind w:left="360"/>
        <w:jc w:val="both"/>
        <w:rPr>
          <w:rFonts w:ascii="Arial Narrow" w:eastAsia="Times New Roman" w:hAnsi="Arial Narrow"/>
          <w:b/>
          <w:bCs/>
        </w:rPr>
      </w:pPr>
      <w:r>
        <w:rPr>
          <w:rFonts w:ascii="Arial Narrow" w:eastAsia="Times New Roman" w:hAnsi="Arial Narrow"/>
          <w:b/>
          <w:bCs/>
        </w:rPr>
        <w:t>6</w:t>
      </w:r>
      <w:r w:rsidR="00F12C74" w:rsidRPr="00F12C74">
        <w:rPr>
          <w:rFonts w:ascii="Arial Narrow" w:eastAsia="Times New Roman" w:hAnsi="Arial Narrow"/>
          <w:b/>
          <w:bCs/>
        </w:rPr>
        <w:t xml:space="preserve">. </w:t>
      </w:r>
      <w:r w:rsidR="00F12C74" w:rsidRPr="00856E39">
        <w:rPr>
          <w:rFonts w:ascii="Arial Narrow" w:eastAsia="Times New Roman" w:hAnsi="Arial Narrow"/>
          <w:b/>
          <w:bCs/>
        </w:rPr>
        <w:t xml:space="preserve">Ak prevádzkovateľ zaplatí odvod </w:t>
      </w:r>
      <w:r w:rsidR="00F03777">
        <w:rPr>
          <w:rFonts w:ascii="Arial Narrow" w:eastAsia="Times New Roman" w:hAnsi="Arial Narrow"/>
          <w:b/>
          <w:bCs/>
        </w:rPr>
        <w:t xml:space="preserve">do rozpočtu obce </w:t>
      </w:r>
      <w:r w:rsidR="00F12C74" w:rsidRPr="00856E39">
        <w:rPr>
          <w:rFonts w:ascii="Arial Narrow" w:eastAsia="Times New Roman" w:hAnsi="Arial Narrow"/>
          <w:b/>
          <w:bCs/>
        </w:rPr>
        <w:t>za rok 2021 v lehote podľa zákona č. 67/2020 Z.</w:t>
      </w:r>
      <w:r w:rsidR="002A4E30" w:rsidRPr="00856E39">
        <w:rPr>
          <w:rFonts w:ascii="Arial Narrow" w:eastAsia="Times New Roman" w:hAnsi="Arial Narrow"/>
          <w:b/>
          <w:bCs/>
        </w:rPr>
        <w:t xml:space="preserve"> </w:t>
      </w:r>
      <w:r w:rsidR="00F12C74" w:rsidRPr="00856E39">
        <w:rPr>
          <w:rFonts w:ascii="Arial Narrow" w:eastAsia="Times New Roman" w:hAnsi="Arial Narrow"/>
          <w:b/>
          <w:bCs/>
        </w:rPr>
        <w:t xml:space="preserve">z. </w:t>
      </w:r>
      <w:r w:rsidR="00761081" w:rsidRPr="004D5C7A">
        <w:rPr>
          <w:rFonts w:ascii="Arial Narrow" w:hAnsi="Arial Narrow" w:cs="Helvetica"/>
          <w:b/>
          <w:bCs/>
        </w:rPr>
        <w:t>o niektorých mimoriadnych opatreniach vo finančnej oblasti v súvislosti so šírením nebezpečnej nákazlivej ľudskej choroby COVID-19 v znení neskorších predpisov</w:t>
      </w:r>
      <w:r w:rsidR="00761081" w:rsidRPr="004D5C7A">
        <w:rPr>
          <w:rFonts w:ascii="Arial Narrow" w:hAnsi="Arial Narrow" w:cs="Helvetica"/>
        </w:rPr>
        <w:t xml:space="preserve"> </w:t>
      </w:r>
      <w:r w:rsidR="00F12C74" w:rsidRPr="00856E39">
        <w:rPr>
          <w:rFonts w:ascii="Arial Narrow" w:eastAsia="Times New Roman" w:hAnsi="Arial Narrow"/>
          <w:b/>
          <w:bCs/>
        </w:rPr>
        <w:t xml:space="preserve">spolu s úrokmi podľa oznámenia Komisie, je potrebné zaslať mu dodatočne nejaké oznámenie? </w:t>
      </w:r>
    </w:p>
    <w:p w14:paraId="537DBB37" w14:textId="77777777" w:rsidR="00CA75D0" w:rsidRDefault="00CA75D0" w:rsidP="00F12C74">
      <w:pPr>
        <w:ind w:left="360"/>
        <w:rPr>
          <w:rFonts w:ascii="Arial Narrow" w:eastAsia="Times New Roman" w:hAnsi="Arial Narrow"/>
          <w:b/>
          <w:bCs/>
        </w:rPr>
      </w:pPr>
    </w:p>
    <w:p w14:paraId="6F9426C7" w14:textId="77777777" w:rsidR="003C4404" w:rsidRDefault="003C4404" w:rsidP="00F12C74">
      <w:pPr>
        <w:ind w:left="360"/>
        <w:rPr>
          <w:rFonts w:ascii="Arial Narrow" w:eastAsia="Times New Roman" w:hAnsi="Arial Narrow"/>
          <w:b/>
          <w:bCs/>
        </w:rPr>
      </w:pPr>
    </w:p>
    <w:p w14:paraId="799071C0" w14:textId="42795258" w:rsidR="00CA75D0" w:rsidRDefault="00CA75D0" w:rsidP="00CA75D0">
      <w:pPr>
        <w:rPr>
          <w:rFonts w:ascii="Arial Narrow" w:eastAsia="Times New Roman" w:hAnsi="Arial Narrow"/>
          <w:b/>
          <w:bCs/>
        </w:rPr>
      </w:pPr>
      <w:r>
        <w:rPr>
          <w:rFonts w:ascii="Arial Narrow" w:eastAsia="Times New Roman" w:hAnsi="Arial Narrow"/>
          <w:b/>
          <w:bCs/>
        </w:rPr>
        <w:t>Odpoveď:</w:t>
      </w:r>
    </w:p>
    <w:p w14:paraId="780F743B" w14:textId="7926939A" w:rsidR="00F12C74" w:rsidRDefault="00BC6F39" w:rsidP="00A42C85">
      <w:pPr>
        <w:jc w:val="both"/>
        <w:rPr>
          <w:rFonts w:ascii="Arial Narrow" w:eastAsia="Times New Roman" w:hAnsi="Arial Narrow"/>
        </w:rPr>
      </w:pPr>
      <w:r>
        <w:rPr>
          <w:rFonts w:ascii="Arial Narrow" w:eastAsia="Times New Roman" w:hAnsi="Arial Narrow"/>
        </w:rPr>
        <w:t xml:space="preserve">     </w:t>
      </w:r>
      <w:r w:rsidR="00761081">
        <w:rPr>
          <w:rFonts w:ascii="Arial Narrow" w:eastAsia="Times New Roman" w:hAnsi="Arial Narrow"/>
        </w:rPr>
        <w:t xml:space="preserve">Zákon č. 67/2020 Z. z. </w:t>
      </w:r>
      <w:r w:rsidR="00761081" w:rsidRPr="00123325">
        <w:rPr>
          <w:rFonts w:ascii="Arial Narrow" w:hAnsi="Arial Narrow" w:cs="Helvetica"/>
          <w:color w:val="494949"/>
        </w:rPr>
        <w:t>o niektorých mimoriadnych opatreniach vo finančnej oblasti v súvislosti so šírením nebezpečnej nákazlivej ľudskej choroby COVID-19 v znení neskorších predpisov</w:t>
      </w:r>
      <w:r w:rsidR="00761081" w:rsidRPr="00761081">
        <w:rPr>
          <w:rFonts w:ascii="Arial Narrow" w:hAnsi="Arial Narrow" w:cs="Helvetica"/>
          <w:color w:val="494949"/>
        </w:rPr>
        <w:t xml:space="preserve"> a</w:t>
      </w:r>
      <w:r w:rsidR="00761081">
        <w:rPr>
          <w:rFonts w:ascii="Arial Narrow" w:hAnsi="Arial Narrow" w:cs="Helvetica"/>
          <w:color w:val="494949"/>
        </w:rPr>
        <w:t> ani z</w:t>
      </w:r>
      <w:r w:rsidR="007666C6">
        <w:rPr>
          <w:rFonts w:ascii="Arial Narrow" w:eastAsia="Times New Roman" w:hAnsi="Arial Narrow"/>
        </w:rPr>
        <w:t>ákon o hazardných hrách neupravuje túto mimoriadnu situáciu</w:t>
      </w:r>
      <w:r w:rsidR="00A42C85">
        <w:rPr>
          <w:rFonts w:ascii="Arial Narrow" w:eastAsia="Times New Roman" w:hAnsi="Arial Narrow"/>
        </w:rPr>
        <w:t xml:space="preserve">, preto </w:t>
      </w:r>
      <w:r w:rsidR="007666C6">
        <w:rPr>
          <w:rFonts w:ascii="Arial Narrow" w:eastAsia="Times New Roman" w:hAnsi="Arial Narrow"/>
        </w:rPr>
        <w:t>je to v kompetencii obce. V </w:t>
      </w:r>
      <w:r w:rsidR="00A42C85">
        <w:rPr>
          <w:rFonts w:ascii="Arial Narrow" w:eastAsia="Times New Roman" w:hAnsi="Arial Narrow"/>
        </w:rPr>
        <w:t>uvedenom</w:t>
      </w:r>
      <w:r w:rsidR="007666C6">
        <w:rPr>
          <w:rFonts w:ascii="Arial Narrow" w:eastAsia="Times New Roman" w:hAnsi="Arial Narrow"/>
        </w:rPr>
        <w:t xml:space="preserve"> prípade sa nepostupuje v zmysle </w:t>
      </w:r>
      <w:r w:rsidR="007666C6">
        <w:rPr>
          <w:rFonts w:ascii="Arial Narrow" w:eastAsia="Times New Roman" w:hAnsi="Arial Narrow"/>
        </w:rPr>
        <w:lastRenderedPageBreak/>
        <w:t>zákona č. 71/1967 Zb. o správnom konaní</w:t>
      </w:r>
      <w:r w:rsidR="00761081">
        <w:rPr>
          <w:rFonts w:ascii="Arial Narrow" w:eastAsia="Times New Roman" w:hAnsi="Arial Narrow"/>
        </w:rPr>
        <w:t xml:space="preserve"> (správny poriadok) v znení neskorších predpisov</w:t>
      </w:r>
      <w:r w:rsidR="00A42C85">
        <w:rPr>
          <w:rFonts w:ascii="Arial Narrow" w:eastAsia="Times New Roman" w:hAnsi="Arial Narrow"/>
        </w:rPr>
        <w:t>,</w:t>
      </w:r>
      <w:r w:rsidR="007666C6">
        <w:rPr>
          <w:rFonts w:ascii="Arial Narrow" w:eastAsia="Times New Roman" w:hAnsi="Arial Narrow"/>
        </w:rPr>
        <w:t xml:space="preserve"> nakoľko prevádzkovateľ </w:t>
      </w:r>
      <w:r w:rsidR="005A4781">
        <w:rPr>
          <w:rFonts w:ascii="Arial Narrow" w:eastAsia="Times New Roman" w:hAnsi="Arial Narrow"/>
        </w:rPr>
        <w:t xml:space="preserve">hazardnej hry splnil stanovené podmienky pre odklad úhrady odvodu do rozpočtu obce a uhradil odvod a tzv. európsky úrok </w:t>
      </w:r>
      <w:r w:rsidR="007666C6">
        <w:rPr>
          <w:rFonts w:ascii="Arial Narrow" w:eastAsia="Times New Roman" w:hAnsi="Arial Narrow"/>
        </w:rPr>
        <w:t xml:space="preserve"> v lehote splatnosti.</w:t>
      </w:r>
    </w:p>
    <w:p w14:paraId="045E9966" w14:textId="77777777" w:rsidR="00C06012" w:rsidRPr="00CA75D0" w:rsidRDefault="00C06012" w:rsidP="00A42C85">
      <w:pPr>
        <w:jc w:val="both"/>
        <w:rPr>
          <w:rFonts w:ascii="Arial Narrow" w:eastAsia="Times New Roman" w:hAnsi="Arial Narrow"/>
        </w:rPr>
      </w:pPr>
    </w:p>
    <w:p w14:paraId="5C83BAC1" w14:textId="77777777" w:rsidR="00F12C74" w:rsidRPr="00F12C74" w:rsidRDefault="00F12C74" w:rsidP="00F12C74">
      <w:pPr>
        <w:ind w:left="360"/>
        <w:rPr>
          <w:rFonts w:ascii="Arial Narrow" w:eastAsia="Times New Roman" w:hAnsi="Arial Narrow"/>
        </w:rPr>
      </w:pPr>
    </w:p>
    <w:p w14:paraId="03EB005C" w14:textId="05DA099E" w:rsidR="00F12C74" w:rsidRDefault="00CA75D0" w:rsidP="00F46D0F">
      <w:pPr>
        <w:pStyle w:val="Odsekzoznamu"/>
        <w:ind w:left="426"/>
        <w:jc w:val="both"/>
        <w:rPr>
          <w:rFonts w:ascii="Arial Narrow" w:eastAsia="Times New Roman" w:hAnsi="Arial Narrow"/>
          <w:b/>
          <w:bCs/>
        </w:rPr>
      </w:pPr>
      <w:r>
        <w:rPr>
          <w:rFonts w:ascii="Arial Narrow" w:eastAsia="Times New Roman" w:hAnsi="Arial Narrow"/>
          <w:b/>
          <w:bCs/>
        </w:rPr>
        <w:t>7</w:t>
      </w:r>
      <w:r w:rsidR="00F12C74" w:rsidRPr="00F12C74">
        <w:rPr>
          <w:rFonts w:ascii="Arial Narrow" w:eastAsia="Times New Roman" w:hAnsi="Arial Narrow"/>
          <w:b/>
          <w:bCs/>
        </w:rPr>
        <w:t xml:space="preserve">. Kedy nemá prevádzkovateľ nárok na úhradu úroku z odkladu úhrady odvodu za rok 2021 </w:t>
      </w:r>
      <w:r w:rsidR="00C210B8">
        <w:rPr>
          <w:rFonts w:ascii="Arial Narrow" w:eastAsia="Times New Roman" w:hAnsi="Arial Narrow"/>
          <w:b/>
          <w:bCs/>
        </w:rPr>
        <w:t xml:space="preserve">a 2022 </w:t>
      </w:r>
      <w:r w:rsidR="00F12C74" w:rsidRPr="00F12C74">
        <w:rPr>
          <w:rFonts w:ascii="Arial Narrow" w:eastAsia="Times New Roman" w:hAnsi="Arial Narrow"/>
          <w:b/>
          <w:bCs/>
        </w:rPr>
        <w:t>podľa oznámenia Komisie?</w:t>
      </w:r>
    </w:p>
    <w:p w14:paraId="1D65D740" w14:textId="66FF70F7" w:rsidR="00F12C74" w:rsidRDefault="00F12C74" w:rsidP="00F12C74">
      <w:pPr>
        <w:pStyle w:val="Odsekzoznamu"/>
        <w:ind w:left="426"/>
        <w:rPr>
          <w:rFonts w:ascii="Arial Narrow" w:eastAsia="Times New Roman" w:hAnsi="Arial Narrow"/>
          <w:b/>
          <w:bCs/>
        </w:rPr>
      </w:pPr>
    </w:p>
    <w:p w14:paraId="763B9BEC" w14:textId="77777777" w:rsidR="003C4404" w:rsidRDefault="003C4404" w:rsidP="00F12C74">
      <w:pPr>
        <w:pStyle w:val="Odsekzoznamu"/>
        <w:ind w:left="426"/>
        <w:rPr>
          <w:rFonts w:ascii="Arial Narrow" w:eastAsia="Times New Roman" w:hAnsi="Arial Narrow"/>
          <w:b/>
          <w:bCs/>
        </w:rPr>
      </w:pPr>
    </w:p>
    <w:p w14:paraId="255B0255" w14:textId="77777777" w:rsidR="00F12C74" w:rsidRPr="00787FF1" w:rsidRDefault="00F12C74" w:rsidP="00F12C74">
      <w:pPr>
        <w:shd w:val="clear" w:color="auto" w:fill="FFFFFF"/>
        <w:jc w:val="both"/>
        <w:rPr>
          <w:rFonts w:ascii="Arial Narrow" w:hAnsi="Arial Narrow"/>
          <w:b/>
          <w:bCs/>
        </w:rPr>
      </w:pPr>
      <w:r w:rsidRPr="00787FF1">
        <w:rPr>
          <w:rFonts w:ascii="Arial Narrow" w:eastAsia="Times New Roman" w:hAnsi="Arial Narrow" w:cs="Times New Roman"/>
          <w:b/>
          <w:bCs/>
          <w:lang w:eastAsia="sk-SK"/>
        </w:rPr>
        <w:t>Odpoveď:</w:t>
      </w:r>
    </w:p>
    <w:p w14:paraId="2F7547BA" w14:textId="7DEA5E5C" w:rsidR="00F12C74" w:rsidRDefault="00BC6F39" w:rsidP="00F12C74">
      <w:pPr>
        <w:jc w:val="both"/>
        <w:rPr>
          <w:rFonts w:ascii="Arial Narrow" w:hAnsi="Arial Narrow"/>
        </w:rPr>
      </w:pPr>
      <w:r>
        <w:rPr>
          <w:rFonts w:ascii="Arial Narrow" w:hAnsi="Arial Narrow"/>
        </w:rPr>
        <w:t xml:space="preserve">     </w:t>
      </w:r>
      <w:r w:rsidR="00F12C74">
        <w:rPr>
          <w:rFonts w:ascii="Arial Narrow" w:hAnsi="Arial Narrow"/>
        </w:rPr>
        <w:t>V </w:t>
      </w:r>
      <w:r w:rsidR="00C210B8">
        <w:rPr>
          <w:rFonts w:ascii="Arial Narrow" w:hAnsi="Arial Narrow"/>
        </w:rPr>
        <w:t xml:space="preserve">ustanovení </w:t>
      </w:r>
      <w:r w:rsidR="00F12C74">
        <w:rPr>
          <w:rFonts w:ascii="Arial Narrow" w:hAnsi="Arial Narrow"/>
        </w:rPr>
        <w:t xml:space="preserve">§ 30oa </w:t>
      </w:r>
      <w:r w:rsidR="00C210B8">
        <w:rPr>
          <w:rFonts w:ascii="Arial Narrow" w:hAnsi="Arial Narrow"/>
        </w:rPr>
        <w:t>a § 30ob</w:t>
      </w:r>
      <w:r w:rsidR="00F12C74">
        <w:rPr>
          <w:rFonts w:ascii="Arial Narrow" w:hAnsi="Arial Narrow"/>
        </w:rPr>
        <w:t xml:space="preserve"> zákon</w:t>
      </w:r>
      <w:r w:rsidR="00C210B8">
        <w:rPr>
          <w:rFonts w:ascii="Arial Narrow" w:hAnsi="Arial Narrow"/>
        </w:rPr>
        <w:t>a</w:t>
      </w:r>
      <w:r w:rsidR="00F12C74">
        <w:rPr>
          <w:rFonts w:ascii="Arial Narrow" w:hAnsi="Arial Narrow"/>
        </w:rPr>
        <w:t xml:space="preserve"> č. 67/2020 Z. z. o niektorých mimoriadnych opatreniach vo finančnej oblasti v súvislosti so šírením nebezpečnej nákazlivej ľudskej choroby COVID-19 v znení neskorších predpisov </w:t>
      </w:r>
      <w:r w:rsidR="00F46D0F">
        <w:rPr>
          <w:rFonts w:ascii="Arial Narrow" w:hAnsi="Arial Narrow"/>
        </w:rPr>
        <w:t>(ďalej len „zákon o finančných opatreniach</w:t>
      </w:r>
      <w:r w:rsidR="00532DA4">
        <w:rPr>
          <w:rFonts w:ascii="Arial Narrow" w:hAnsi="Arial Narrow"/>
        </w:rPr>
        <w:t>“</w:t>
      </w:r>
      <w:r w:rsidR="00F46D0F">
        <w:rPr>
          <w:rFonts w:ascii="Arial Narrow" w:hAnsi="Arial Narrow"/>
        </w:rPr>
        <w:t xml:space="preserve">) </w:t>
      </w:r>
      <w:r w:rsidR="00C210B8">
        <w:rPr>
          <w:rFonts w:ascii="Arial Narrow" w:hAnsi="Arial Narrow"/>
        </w:rPr>
        <w:t xml:space="preserve">vyplýva, že si </w:t>
      </w:r>
      <w:r w:rsidR="00F12C74">
        <w:rPr>
          <w:rFonts w:ascii="Arial Narrow" w:hAnsi="Arial Narrow"/>
        </w:rPr>
        <w:t xml:space="preserve">prevádzkovateľ hazardnej hry, </w:t>
      </w:r>
      <w:r w:rsidR="00C210B8">
        <w:rPr>
          <w:rFonts w:ascii="Arial Narrow" w:hAnsi="Arial Narrow"/>
        </w:rPr>
        <w:t>ktorému lehota na úhradu odvodu podľa osobitného predpisu nastala v obdobiach vymedzených v citovaných ustanoveniach zákona o finančných opatreniach, môže uplatniť odklad úhrady odvodu na akýkoľvek odvod definovaný zákonom o hazardných hrách. Prevádzkovateľ</w:t>
      </w:r>
      <w:r w:rsidR="00F12C74">
        <w:rPr>
          <w:rFonts w:ascii="Arial Narrow" w:hAnsi="Arial Narrow"/>
        </w:rPr>
        <w:t xml:space="preserve"> nie je v omeškaní s úhradou takéhoto odvodu, ak ho uhradí </w:t>
      </w:r>
      <w:r w:rsidR="00C210B8">
        <w:rPr>
          <w:rFonts w:ascii="Arial Narrow" w:hAnsi="Arial Narrow"/>
        </w:rPr>
        <w:t xml:space="preserve">v stanovených lehotách </w:t>
      </w:r>
      <w:r w:rsidR="00F12C74">
        <w:rPr>
          <w:rFonts w:ascii="Arial Narrow" w:hAnsi="Arial Narrow"/>
        </w:rPr>
        <w:t>spolu s úrokom podľa Oznámenia komisie o revízii spôsobu stanovenia referenčných a diskontných sadzieb za obdobie odkladu takéhoto odvodu</w:t>
      </w:r>
      <w:r w:rsidR="000E1688">
        <w:rPr>
          <w:rFonts w:ascii="Arial Narrow" w:hAnsi="Arial Narrow"/>
        </w:rPr>
        <w:t xml:space="preserve"> (ďalej len „európsky úrok“)</w:t>
      </w:r>
      <w:r w:rsidR="00F12C74">
        <w:rPr>
          <w:rFonts w:ascii="Arial Narrow" w:hAnsi="Arial Narrow"/>
        </w:rPr>
        <w:t xml:space="preserve">. </w:t>
      </w:r>
    </w:p>
    <w:p w14:paraId="67BBBE87" w14:textId="77777777" w:rsidR="00351CAB" w:rsidRDefault="00BC6F39" w:rsidP="00F12C74">
      <w:pPr>
        <w:jc w:val="both"/>
        <w:rPr>
          <w:rFonts w:ascii="Arial Narrow" w:hAnsi="Arial Narrow"/>
        </w:rPr>
      </w:pPr>
      <w:r>
        <w:rPr>
          <w:rFonts w:ascii="Arial Narrow" w:hAnsi="Arial Narrow"/>
        </w:rPr>
        <w:t xml:space="preserve">     </w:t>
      </w:r>
      <w:r w:rsidR="00F12C74">
        <w:rPr>
          <w:rFonts w:ascii="Arial Narrow" w:hAnsi="Arial Narrow"/>
        </w:rPr>
        <w:t xml:space="preserve">Za odvod sa v zmysle zákona </w:t>
      </w:r>
      <w:r w:rsidR="00F46D0F">
        <w:rPr>
          <w:rFonts w:ascii="Arial Narrow" w:hAnsi="Arial Narrow"/>
        </w:rPr>
        <w:t xml:space="preserve">o finančných opatreniach </w:t>
      </w:r>
      <w:r w:rsidR="00F12C74">
        <w:rPr>
          <w:rFonts w:ascii="Arial Narrow" w:hAnsi="Arial Narrow"/>
        </w:rPr>
        <w:t>považuje tak odvod do štátneho rozpočtu</w:t>
      </w:r>
      <w:r w:rsidR="007666C6">
        <w:rPr>
          <w:rFonts w:ascii="Arial Narrow" w:hAnsi="Arial Narrow"/>
        </w:rPr>
        <w:t>,</w:t>
      </w:r>
      <w:r w:rsidR="00F12C74">
        <w:rPr>
          <w:rFonts w:ascii="Arial Narrow" w:hAnsi="Arial Narrow"/>
        </w:rPr>
        <w:t xml:space="preserve"> ako aj  odvod do rozpočtu obcí. </w:t>
      </w:r>
    </w:p>
    <w:p w14:paraId="31977124" w14:textId="3CF422D6" w:rsidR="00B6784C" w:rsidRDefault="00F12C74" w:rsidP="00F12C74">
      <w:pPr>
        <w:jc w:val="both"/>
        <w:rPr>
          <w:rFonts w:ascii="Arial Narrow" w:hAnsi="Arial Narrow"/>
        </w:rPr>
      </w:pPr>
      <w:r>
        <w:rPr>
          <w:rFonts w:ascii="Arial Narrow" w:hAnsi="Arial Narrow"/>
        </w:rPr>
        <w:t>Z uvedeného vyplýva, že ak prevádzkovateľ hazardnej hry nesplnil jednu z</w:t>
      </w:r>
      <w:r w:rsidR="00351CAB">
        <w:rPr>
          <w:rFonts w:ascii="Arial Narrow" w:hAnsi="Arial Narrow"/>
        </w:rPr>
        <w:t> </w:t>
      </w:r>
      <w:r>
        <w:rPr>
          <w:rFonts w:ascii="Arial Narrow" w:hAnsi="Arial Narrow"/>
        </w:rPr>
        <w:t>povinností</w:t>
      </w:r>
      <w:r w:rsidR="00351CAB">
        <w:rPr>
          <w:rFonts w:ascii="Arial Narrow" w:hAnsi="Arial Narrow"/>
        </w:rPr>
        <w:t xml:space="preserve"> voči správcovi odvodu  - obci</w:t>
      </w:r>
      <w:r w:rsidR="00B6784C">
        <w:rPr>
          <w:rFonts w:ascii="Arial Narrow" w:hAnsi="Arial Narrow"/>
        </w:rPr>
        <w:t>,</w:t>
      </w:r>
      <w:r>
        <w:rPr>
          <w:rFonts w:ascii="Arial Narrow" w:hAnsi="Arial Narrow"/>
        </w:rPr>
        <w:t xml:space="preserve"> t.</w:t>
      </w:r>
      <w:r w:rsidR="00C06012">
        <w:rPr>
          <w:rFonts w:ascii="Arial Narrow" w:hAnsi="Arial Narrow"/>
        </w:rPr>
        <w:t xml:space="preserve"> </w:t>
      </w:r>
      <w:r>
        <w:rPr>
          <w:rFonts w:ascii="Arial Narrow" w:hAnsi="Arial Narrow"/>
        </w:rPr>
        <w:t>j.</w:t>
      </w:r>
      <w:r w:rsidR="00B6784C">
        <w:rPr>
          <w:rFonts w:ascii="Arial Narrow" w:hAnsi="Arial Narrow"/>
        </w:rPr>
        <w:t>:</w:t>
      </w:r>
      <w:r>
        <w:rPr>
          <w:rFonts w:ascii="Arial Narrow" w:hAnsi="Arial Narrow"/>
        </w:rPr>
        <w:t xml:space="preserve"> </w:t>
      </w:r>
    </w:p>
    <w:p w14:paraId="3D745E67" w14:textId="02A8845C" w:rsidR="00B6784C" w:rsidRDefault="00F12C74" w:rsidP="00B6784C">
      <w:pPr>
        <w:pStyle w:val="Odsekzoznamu"/>
        <w:numPr>
          <w:ilvl w:val="0"/>
          <w:numId w:val="13"/>
        </w:numPr>
        <w:jc w:val="both"/>
        <w:rPr>
          <w:rFonts w:ascii="Arial Narrow" w:hAnsi="Arial Narrow"/>
        </w:rPr>
      </w:pPr>
      <w:r w:rsidRPr="00123325">
        <w:rPr>
          <w:rFonts w:ascii="Arial Narrow" w:hAnsi="Arial Narrow"/>
        </w:rPr>
        <w:t>neuhradil odvod do rozpočtu obcí k 30.</w:t>
      </w:r>
      <w:r w:rsidR="00B6784C" w:rsidRPr="00123325">
        <w:rPr>
          <w:rFonts w:ascii="Arial Narrow" w:hAnsi="Arial Narrow"/>
        </w:rPr>
        <w:t xml:space="preserve"> 0</w:t>
      </w:r>
      <w:r w:rsidRPr="00123325">
        <w:rPr>
          <w:rFonts w:ascii="Arial Narrow" w:hAnsi="Arial Narrow"/>
        </w:rPr>
        <w:t>4. v lehote splatnosti do 31.</w:t>
      </w:r>
      <w:r w:rsidR="00B6784C" w:rsidRPr="00123325">
        <w:rPr>
          <w:rFonts w:ascii="Arial Narrow" w:hAnsi="Arial Narrow"/>
        </w:rPr>
        <w:t xml:space="preserve"> </w:t>
      </w:r>
      <w:r w:rsidRPr="00123325">
        <w:rPr>
          <w:rFonts w:ascii="Arial Narrow" w:hAnsi="Arial Narrow"/>
        </w:rPr>
        <w:t xml:space="preserve">12. </w:t>
      </w:r>
      <w:r w:rsidR="007B2FBA">
        <w:rPr>
          <w:rFonts w:ascii="Arial Narrow" w:hAnsi="Arial Narrow"/>
        </w:rPr>
        <w:t xml:space="preserve">2021 </w:t>
      </w:r>
      <w:r w:rsidRPr="00123325">
        <w:rPr>
          <w:rFonts w:ascii="Arial Narrow" w:hAnsi="Arial Narrow"/>
        </w:rPr>
        <w:t xml:space="preserve">alebo </w:t>
      </w:r>
    </w:p>
    <w:p w14:paraId="510F6BA9" w14:textId="42E8060D" w:rsidR="007B2FBA" w:rsidRDefault="00F12C74" w:rsidP="007B2FBA">
      <w:pPr>
        <w:pStyle w:val="Odsekzoznamu"/>
        <w:numPr>
          <w:ilvl w:val="0"/>
          <w:numId w:val="13"/>
        </w:numPr>
        <w:jc w:val="both"/>
        <w:rPr>
          <w:rFonts w:ascii="Arial Narrow" w:hAnsi="Arial Narrow"/>
        </w:rPr>
      </w:pPr>
      <w:r w:rsidRPr="00123325">
        <w:rPr>
          <w:rFonts w:ascii="Arial Narrow" w:hAnsi="Arial Narrow"/>
        </w:rPr>
        <w:t xml:space="preserve">neuhradil </w:t>
      </w:r>
      <w:r w:rsidR="000E1688" w:rsidRPr="00123325">
        <w:rPr>
          <w:rFonts w:ascii="Arial Narrow" w:hAnsi="Arial Narrow"/>
        </w:rPr>
        <w:t xml:space="preserve">európsky </w:t>
      </w:r>
      <w:r w:rsidRPr="00123325">
        <w:rPr>
          <w:rFonts w:ascii="Arial Narrow" w:hAnsi="Arial Narrow"/>
        </w:rPr>
        <w:t>úrok do rozpočtu obcí</w:t>
      </w:r>
      <w:r w:rsidR="00B6784C" w:rsidRPr="00123325">
        <w:rPr>
          <w:rFonts w:ascii="Arial Narrow" w:hAnsi="Arial Narrow"/>
        </w:rPr>
        <w:t xml:space="preserve"> v lehote splatnosti do 31. 12.</w:t>
      </w:r>
      <w:r w:rsidR="007B2FBA">
        <w:rPr>
          <w:rFonts w:ascii="Arial Narrow" w:hAnsi="Arial Narrow"/>
        </w:rPr>
        <w:t xml:space="preserve"> 2021</w:t>
      </w:r>
      <w:r w:rsidR="000E1688" w:rsidRPr="00123325">
        <w:rPr>
          <w:rFonts w:ascii="Arial Narrow" w:hAnsi="Arial Narrow"/>
        </w:rPr>
        <w:t>,</w:t>
      </w:r>
      <w:r w:rsidRPr="00123325">
        <w:rPr>
          <w:rFonts w:ascii="Arial Narrow" w:hAnsi="Arial Narrow"/>
        </w:rPr>
        <w:t xml:space="preserve"> </w:t>
      </w:r>
    </w:p>
    <w:p w14:paraId="2AC0ECAE" w14:textId="300514B1" w:rsidR="007B2FBA" w:rsidRPr="004D5C7A" w:rsidRDefault="007B2FBA" w:rsidP="004D5C7A">
      <w:pPr>
        <w:jc w:val="both"/>
        <w:rPr>
          <w:rFonts w:ascii="Arial Narrow" w:hAnsi="Arial Narrow"/>
        </w:rPr>
      </w:pPr>
      <w:r w:rsidRPr="00123325">
        <w:rPr>
          <w:rFonts w:ascii="Arial Narrow" w:hAnsi="Arial Narrow"/>
          <w:b/>
          <w:bCs/>
          <w:u w:val="single"/>
        </w:rPr>
        <w:t>nemá nárok</w:t>
      </w:r>
      <w:r w:rsidRPr="00123325">
        <w:rPr>
          <w:rFonts w:ascii="Arial Narrow" w:hAnsi="Arial Narrow"/>
        </w:rPr>
        <w:t xml:space="preserve"> na európsky úrok za rok 2021</w:t>
      </w:r>
    </w:p>
    <w:p w14:paraId="15746AFC" w14:textId="73F5023A" w:rsidR="007B2FBA" w:rsidRDefault="007B2FBA" w:rsidP="007B2FBA">
      <w:pPr>
        <w:pStyle w:val="Odsekzoznamu"/>
        <w:numPr>
          <w:ilvl w:val="0"/>
          <w:numId w:val="13"/>
        </w:numPr>
        <w:jc w:val="both"/>
        <w:rPr>
          <w:rFonts w:ascii="Arial Narrow" w:hAnsi="Arial Narrow"/>
        </w:rPr>
      </w:pPr>
      <w:r w:rsidRPr="00123325">
        <w:rPr>
          <w:rFonts w:ascii="Arial Narrow" w:hAnsi="Arial Narrow"/>
        </w:rPr>
        <w:t xml:space="preserve">neuhradil odvod do rozpočtu obcí k 30. 04. v lehote splatnosti do 31. </w:t>
      </w:r>
      <w:r>
        <w:rPr>
          <w:rFonts w:ascii="Arial Narrow" w:hAnsi="Arial Narrow"/>
        </w:rPr>
        <w:t>08</w:t>
      </w:r>
      <w:r w:rsidRPr="00123325">
        <w:rPr>
          <w:rFonts w:ascii="Arial Narrow" w:hAnsi="Arial Narrow"/>
        </w:rPr>
        <w:t xml:space="preserve">. </w:t>
      </w:r>
      <w:r>
        <w:rPr>
          <w:rFonts w:ascii="Arial Narrow" w:hAnsi="Arial Narrow"/>
        </w:rPr>
        <w:t xml:space="preserve">2022 </w:t>
      </w:r>
      <w:r w:rsidRPr="00123325">
        <w:rPr>
          <w:rFonts w:ascii="Arial Narrow" w:hAnsi="Arial Narrow"/>
        </w:rPr>
        <w:t xml:space="preserve">alebo </w:t>
      </w:r>
    </w:p>
    <w:p w14:paraId="5E74ED97" w14:textId="300E81FF" w:rsidR="007B2FBA" w:rsidRPr="004D5C7A" w:rsidRDefault="007B2FBA" w:rsidP="007B2FBA">
      <w:pPr>
        <w:pStyle w:val="Odsekzoznamu"/>
        <w:numPr>
          <w:ilvl w:val="0"/>
          <w:numId w:val="13"/>
        </w:numPr>
        <w:jc w:val="both"/>
        <w:rPr>
          <w:rFonts w:ascii="Arial Narrow" w:hAnsi="Arial Narrow"/>
        </w:rPr>
      </w:pPr>
      <w:r w:rsidRPr="00123325">
        <w:rPr>
          <w:rFonts w:ascii="Arial Narrow" w:hAnsi="Arial Narrow"/>
        </w:rPr>
        <w:t xml:space="preserve">neuhradil európsky úrok do rozpočtu obcí v lehote splatnosti do 31. </w:t>
      </w:r>
      <w:r>
        <w:rPr>
          <w:rFonts w:ascii="Arial Narrow" w:hAnsi="Arial Narrow"/>
        </w:rPr>
        <w:t>08</w:t>
      </w:r>
      <w:r w:rsidRPr="00123325">
        <w:rPr>
          <w:rFonts w:ascii="Arial Narrow" w:hAnsi="Arial Narrow"/>
        </w:rPr>
        <w:t>.</w:t>
      </w:r>
      <w:r>
        <w:rPr>
          <w:rFonts w:ascii="Arial Narrow" w:hAnsi="Arial Narrow"/>
        </w:rPr>
        <w:t xml:space="preserve"> 2022</w:t>
      </w:r>
      <w:r w:rsidRPr="00123325">
        <w:rPr>
          <w:rFonts w:ascii="Arial Narrow" w:hAnsi="Arial Narrow"/>
        </w:rPr>
        <w:t>,</w:t>
      </w:r>
    </w:p>
    <w:p w14:paraId="2F50CE8D" w14:textId="295CFDA8" w:rsidR="00FB1C16" w:rsidRDefault="00F12C74" w:rsidP="00B6784C">
      <w:pPr>
        <w:jc w:val="both"/>
        <w:rPr>
          <w:rFonts w:ascii="Arial Narrow" w:hAnsi="Arial Narrow"/>
        </w:rPr>
      </w:pPr>
      <w:r w:rsidRPr="00123325">
        <w:rPr>
          <w:rFonts w:ascii="Arial Narrow" w:hAnsi="Arial Narrow"/>
          <w:b/>
          <w:bCs/>
          <w:u w:val="single"/>
        </w:rPr>
        <w:t>nemá nárok</w:t>
      </w:r>
      <w:r w:rsidRPr="00123325">
        <w:rPr>
          <w:rFonts w:ascii="Arial Narrow" w:hAnsi="Arial Narrow"/>
        </w:rPr>
        <w:t xml:space="preserve"> na</w:t>
      </w:r>
      <w:r w:rsidR="000E1688" w:rsidRPr="00123325">
        <w:rPr>
          <w:rFonts w:ascii="Arial Narrow" w:hAnsi="Arial Narrow"/>
        </w:rPr>
        <w:t xml:space="preserve"> európsk</w:t>
      </w:r>
      <w:r w:rsidR="00B6784C" w:rsidRPr="00123325">
        <w:rPr>
          <w:rFonts w:ascii="Arial Narrow" w:hAnsi="Arial Narrow"/>
        </w:rPr>
        <w:t>y</w:t>
      </w:r>
      <w:r w:rsidRPr="00123325">
        <w:rPr>
          <w:rFonts w:ascii="Arial Narrow" w:hAnsi="Arial Narrow"/>
        </w:rPr>
        <w:t xml:space="preserve"> </w:t>
      </w:r>
      <w:r w:rsidR="000E1688" w:rsidRPr="00123325">
        <w:rPr>
          <w:rFonts w:ascii="Arial Narrow" w:hAnsi="Arial Narrow"/>
        </w:rPr>
        <w:t xml:space="preserve">úrok </w:t>
      </w:r>
      <w:r w:rsidRPr="00123325">
        <w:rPr>
          <w:rFonts w:ascii="Arial Narrow" w:hAnsi="Arial Narrow"/>
        </w:rPr>
        <w:t>za rok 202</w:t>
      </w:r>
      <w:r w:rsidR="007B2FBA">
        <w:rPr>
          <w:rFonts w:ascii="Arial Narrow" w:hAnsi="Arial Narrow"/>
        </w:rPr>
        <w:t>2</w:t>
      </w:r>
      <w:r w:rsidRPr="00123325">
        <w:rPr>
          <w:rFonts w:ascii="Arial Narrow" w:hAnsi="Arial Narrow"/>
        </w:rPr>
        <w:t>.</w:t>
      </w:r>
    </w:p>
    <w:p w14:paraId="7973CBAD" w14:textId="77777777" w:rsidR="00231A48" w:rsidRDefault="00231A48" w:rsidP="00B6784C">
      <w:pPr>
        <w:jc w:val="both"/>
        <w:rPr>
          <w:rFonts w:ascii="Arial Narrow" w:hAnsi="Arial Narrow"/>
        </w:rPr>
      </w:pPr>
    </w:p>
    <w:p w14:paraId="5B1C228E" w14:textId="77777777" w:rsidR="00265D77" w:rsidRDefault="00265D77" w:rsidP="00B6784C">
      <w:pPr>
        <w:jc w:val="both"/>
        <w:rPr>
          <w:rFonts w:ascii="Arial Narrow" w:hAnsi="Arial Narrow"/>
        </w:rPr>
      </w:pPr>
      <w:r>
        <w:rPr>
          <w:rFonts w:ascii="Arial Narrow" w:hAnsi="Arial Narrow"/>
        </w:rPr>
        <w:t>Obec overuje splnenie povinností prevádzkovateľa  aj pri mesačných odvodoch do rozpočtu obce t. j.:</w:t>
      </w:r>
    </w:p>
    <w:p w14:paraId="3C384121" w14:textId="13962518" w:rsidR="00231A48" w:rsidRPr="00214B27" w:rsidRDefault="00231A48" w:rsidP="00231A48">
      <w:pPr>
        <w:pStyle w:val="Odsekzoznamu"/>
        <w:numPr>
          <w:ilvl w:val="0"/>
          <w:numId w:val="13"/>
        </w:numPr>
        <w:jc w:val="both"/>
        <w:rPr>
          <w:rFonts w:ascii="Arial Narrow" w:hAnsi="Arial Narrow"/>
        </w:rPr>
      </w:pPr>
      <w:r w:rsidRPr="00214B27">
        <w:rPr>
          <w:rFonts w:ascii="Arial Narrow" w:hAnsi="Arial Narrow"/>
        </w:rPr>
        <w:t>neuhradil mesačný odvod do rozpočtu obcí k </w:t>
      </w:r>
      <w:r w:rsidRPr="00214B27">
        <w:rPr>
          <w:rFonts w:ascii="Arial Narrow" w:hAnsi="Arial Narrow"/>
          <w:noProof/>
        </w:rPr>
        <w:t>25. 04., 25. 05., 25. 06. 25. 07., 25. 08</w:t>
      </w:r>
      <w:r w:rsidRPr="00214B27">
        <w:rPr>
          <w:rFonts w:ascii="Arial Narrow" w:hAnsi="Arial Narrow"/>
        </w:rPr>
        <w:t xml:space="preserve">. v lehote splatnosti do 31. 12. </w:t>
      </w:r>
      <w:r w:rsidR="007B2FBA">
        <w:rPr>
          <w:rFonts w:ascii="Arial Narrow" w:hAnsi="Arial Narrow"/>
        </w:rPr>
        <w:t xml:space="preserve">2021 </w:t>
      </w:r>
      <w:r w:rsidRPr="00214B27">
        <w:rPr>
          <w:rFonts w:ascii="Arial Narrow" w:hAnsi="Arial Narrow"/>
        </w:rPr>
        <w:t xml:space="preserve">alebo </w:t>
      </w:r>
    </w:p>
    <w:p w14:paraId="55276C20" w14:textId="7DBA7628" w:rsidR="00231A48" w:rsidRPr="00214B27" w:rsidRDefault="00231A48" w:rsidP="00231A48">
      <w:pPr>
        <w:pStyle w:val="Odsekzoznamu"/>
        <w:numPr>
          <w:ilvl w:val="0"/>
          <w:numId w:val="13"/>
        </w:numPr>
        <w:jc w:val="both"/>
        <w:rPr>
          <w:rFonts w:ascii="Arial Narrow" w:hAnsi="Arial Narrow"/>
        </w:rPr>
      </w:pPr>
      <w:r w:rsidRPr="00214B27">
        <w:rPr>
          <w:rFonts w:ascii="Arial Narrow" w:hAnsi="Arial Narrow"/>
        </w:rPr>
        <w:t>neuhradil európsky úrok do rozpočtu obcí v lehote splatnosti do 31. 12.</w:t>
      </w:r>
      <w:r w:rsidR="007B2FBA">
        <w:rPr>
          <w:rFonts w:ascii="Arial Narrow" w:hAnsi="Arial Narrow"/>
        </w:rPr>
        <w:t xml:space="preserve"> 2021</w:t>
      </w:r>
      <w:r w:rsidRPr="00214B27">
        <w:rPr>
          <w:rFonts w:ascii="Arial Narrow" w:hAnsi="Arial Narrow"/>
        </w:rPr>
        <w:t xml:space="preserve">, </w:t>
      </w:r>
    </w:p>
    <w:p w14:paraId="6403541C" w14:textId="530DC509" w:rsidR="00231A48" w:rsidRDefault="00231A48" w:rsidP="00231A48">
      <w:pPr>
        <w:jc w:val="both"/>
        <w:rPr>
          <w:rFonts w:ascii="Arial Narrow" w:hAnsi="Arial Narrow"/>
        </w:rPr>
      </w:pPr>
      <w:r w:rsidRPr="00214B27">
        <w:rPr>
          <w:rFonts w:ascii="Arial Narrow" w:hAnsi="Arial Narrow"/>
          <w:b/>
          <w:bCs/>
          <w:u w:val="single"/>
        </w:rPr>
        <w:t>nemá nárok</w:t>
      </w:r>
      <w:r w:rsidRPr="00214B27">
        <w:rPr>
          <w:rFonts w:ascii="Arial Narrow" w:hAnsi="Arial Narrow"/>
        </w:rPr>
        <w:t xml:space="preserve"> na európsky úrok za rok 2021.</w:t>
      </w:r>
    </w:p>
    <w:p w14:paraId="1E564C71" w14:textId="0D059187" w:rsidR="007B2FBA" w:rsidRPr="00214B27" w:rsidRDefault="007B2FBA" w:rsidP="007B2FBA">
      <w:pPr>
        <w:pStyle w:val="Odsekzoznamu"/>
        <w:numPr>
          <w:ilvl w:val="0"/>
          <w:numId w:val="13"/>
        </w:numPr>
        <w:jc w:val="both"/>
        <w:rPr>
          <w:rFonts w:ascii="Arial Narrow" w:hAnsi="Arial Narrow"/>
        </w:rPr>
      </w:pPr>
      <w:r w:rsidRPr="00214B27">
        <w:rPr>
          <w:rFonts w:ascii="Arial Narrow" w:hAnsi="Arial Narrow"/>
        </w:rPr>
        <w:t>neuhradil mesačný odvod do rozpočtu obcí k </w:t>
      </w:r>
      <w:r w:rsidRPr="00214B27">
        <w:rPr>
          <w:rFonts w:ascii="Arial Narrow" w:hAnsi="Arial Narrow"/>
          <w:noProof/>
        </w:rPr>
        <w:t xml:space="preserve">25. </w:t>
      </w:r>
      <w:r>
        <w:rPr>
          <w:rFonts w:ascii="Arial Narrow" w:hAnsi="Arial Narrow"/>
          <w:noProof/>
        </w:rPr>
        <w:t>01</w:t>
      </w:r>
      <w:r w:rsidRPr="00214B27">
        <w:rPr>
          <w:rFonts w:ascii="Arial Narrow" w:hAnsi="Arial Narrow"/>
          <w:noProof/>
        </w:rPr>
        <w:t>., 25. 0</w:t>
      </w:r>
      <w:r>
        <w:rPr>
          <w:rFonts w:ascii="Arial Narrow" w:hAnsi="Arial Narrow"/>
          <w:noProof/>
        </w:rPr>
        <w:t>2</w:t>
      </w:r>
      <w:r w:rsidRPr="00214B27">
        <w:rPr>
          <w:rFonts w:ascii="Arial Narrow" w:hAnsi="Arial Narrow"/>
          <w:noProof/>
        </w:rPr>
        <w:t>., 25. 0</w:t>
      </w:r>
      <w:r>
        <w:rPr>
          <w:rFonts w:ascii="Arial Narrow" w:hAnsi="Arial Narrow"/>
          <w:noProof/>
        </w:rPr>
        <w:t>3</w:t>
      </w:r>
      <w:r w:rsidRPr="00214B27">
        <w:rPr>
          <w:rFonts w:ascii="Arial Narrow" w:hAnsi="Arial Narrow"/>
          <w:noProof/>
        </w:rPr>
        <w:t>.</w:t>
      </w:r>
      <w:r>
        <w:rPr>
          <w:rFonts w:ascii="Arial Narrow" w:hAnsi="Arial Narrow"/>
          <w:noProof/>
        </w:rPr>
        <w:t>,</w:t>
      </w:r>
      <w:r w:rsidRPr="00214B27">
        <w:rPr>
          <w:rFonts w:ascii="Arial Narrow" w:hAnsi="Arial Narrow"/>
          <w:noProof/>
        </w:rPr>
        <w:t xml:space="preserve"> 25. 04.</w:t>
      </w:r>
      <w:r w:rsidR="00FC61CE">
        <w:rPr>
          <w:rFonts w:ascii="Arial Narrow" w:hAnsi="Arial Narrow"/>
          <w:noProof/>
        </w:rPr>
        <w:t xml:space="preserve"> </w:t>
      </w:r>
      <w:r w:rsidRPr="00214B27">
        <w:rPr>
          <w:rFonts w:ascii="Arial Narrow" w:hAnsi="Arial Narrow"/>
        </w:rPr>
        <w:t>v</w:t>
      </w:r>
      <w:r w:rsidR="00FC61CE">
        <w:rPr>
          <w:rFonts w:ascii="Arial Narrow" w:hAnsi="Arial Narrow"/>
        </w:rPr>
        <w:t> </w:t>
      </w:r>
      <w:r w:rsidRPr="00214B27">
        <w:rPr>
          <w:rFonts w:ascii="Arial Narrow" w:hAnsi="Arial Narrow"/>
        </w:rPr>
        <w:t>lehote splatnosti do 31.</w:t>
      </w:r>
      <w:r w:rsidR="00FC61CE">
        <w:rPr>
          <w:rFonts w:ascii="Arial Narrow" w:hAnsi="Arial Narrow"/>
        </w:rPr>
        <w:t> </w:t>
      </w:r>
      <w:r>
        <w:rPr>
          <w:rFonts w:ascii="Arial Narrow" w:hAnsi="Arial Narrow"/>
        </w:rPr>
        <w:t>08</w:t>
      </w:r>
      <w:r w:rsidRPr="00214B27">
        <w:rPr>
          <w:rFonts w:ascii="Arial Narrow" w:hAnsi="Arial Narrow"/>
        </w:rPr>
        <w:t>.</w:t>
      </w:r>
      <w:r w:rsidR="00FC61CE">
        <w:rPr>
          <w:rFonts w:ascii="Arial Narrow" w:hAnsi="Arial Narrow"/>
        </w:rPr>
        <w:t> </w:t>
      </w:r>
      <w:r>
        <w:rPr>
          <w:rFonts w:ascii="Arial Narrow" w:hAnsi="Arial Narrow"/>
        </w:rPr>
        <w:t xml:space="preserve">2022 </w:t>
      </w:r>
      <w:r w:rsidRPr="00214B27">
        <w:rPr>
          <w:rFonts w:ascii="Arial Narrow" w:hAnsi="Arial Narrow"/>
        </w:rPr>
        <w:t xml:space="preserve">alebo </w:t>
      </w:r>
    </w:p>
    <w:p w14:paraId="6FBF5288" w14:textId="0DE8DBE2" w:rsidR="007B2FBA" w:rsidRPr="00214B27" w:rsidRDefault="007B2FBA" w:rsidP="007B2FBA">
      <w:pPr>
        <w:pStyle w:val="Odsekzoznamu"/>
        <w:numPr>
          <w:ilvl w:val="0"/>
          <w:numId w:val="13"/>
        </w:numPr>
        <w:jc w:val="both"/>
        <w:rPr>
          <w:rFonts w:ascii="Arial Narrow" w:hAnsi="Arial Narrow"/>
        </w:rPr>
      </w:pPr>
      <w:r w:rsidRPr="00214B27">
        <w:rPr>
          <w:rFonts w:ascii="Arial Narrow" w:hAnsi="Arial Narrow"/>
        </w:rPr>
        <w:t xml:space="preserve">neuhradil európsky úrok do rozpočtu obcí v lehote splatnosti do 31. </w:t>
      </w:r>
      <w:r>
        <w:rPr>
          <w:rFonts w:ascii="Arial Narrow" w:hAnsi="Arial Narrow"/>
        </w:rPr>
        <w:t>08</w:t>
      </w:r>
      <w:r w:rsidRPr="00214B27">
        <w:rPr>
          <w:rFonts w:ascii="Arial Narrow" w:hAnsi="Arial Narrow"/>
        </w:rPr>
        <w:t>.</w:t>
      </w:r>
      <w:r>
        <w:rPr>
          <w:rFonts w:ascii="Arial Narrow" w:hAnsi="Arial Narrow"/>
        </w:rPr>
        <w:t xml:space="preserve"> 2022</w:t>
      </w:r>
      <w:r w:rsidRPr="00214B27">
        <w:rPr>
          <w:rFonts w:ascii="Arial Narrow" w:hAnsi="Arial Narrow"/>
        </w:rPr>
        <w:t xml:space="preserve">, </w:t>
      </w:r>
    </w:p>
    <w:p w14:paraId="524CD830" w14:textId="10231A82" w:rsidR="007B2FBA" w:rsidRPr="00214B27" w:rsidRDefault="007B2FBA" w:rsidP="007B2FBA">
      <w:pPr>
        <w:jc w:val="both"/>
        <w:rPr>
          <w:rFonts w:ascii="Arial Narrow" w:hAnsi="Arial Narrow"/>
        </w:rPr>
      </w:pPr>
      <w:r w:rsidRPr="00214B27">
        <w:rPr>
          <w:rFonts w:ascii="Arial Narrow" w:hAnsi="Arial Narrow"/>
          <w:b/>
          <w:bCs/>
          <w:u w:val="single"/>
        </w:rPr>
        <w:t>nemá nárok</w:t>
      </w:r>
      <w:r w:rsidRPr="00214B27">
        <w:rPr>
          <w:rFonts w:ascii="Arial Narrow" w:hAnsi="Arial Narrow"/>
        </w:rPr>
        <w:t xml:space="preserve"> na európsky úrok za rok 202</w:t>
      </w:r>
      <w:r>
        <w:rPr>
          <w:rFonts w:ascii="Arial Narrow" w:hAnsi="Arial Narrow"/>
        </w:rPr>
        <w:t>2.</w:t>
      </w:r>
    </w:p>
    <w:p w14:paraId="23EA4F0B" w14:textId="77777777" w:rsidR="00231A48" w:rsidRPr="00231A48" w:rsidRDefault="00231A48" w:rsidP="00231A48">
      <w:pPr>
        <w:jc w:val="both"/>
        <w:rPr>
          <w:rFonts w:ascii="Arial Narrow" w:hAnsi="Arial Narrow"/>
        </w:rPr>
      </w:pPr>
    </w:p>
    <w:p w14:paraId="414D8409" w14:textId="5DC01E10" w:rsidR="00F12C74" w:rsidRPr="00231A48" w:rsidRDefault="00231A48" w:rsidP="00231A48">
      <w:pPr>
        <w:jc w:val="both"/>
        <w:rPr>
          <w:rFonts w:ascii="Arial Narrow" w:hAnsi="Arial Narrow"/>
        </w:rPr>
      </w:pPr>
      <w:r>
        <w:rPr>
          <w:noProof/>
        </w:rPr>
        <w:t xml:space="preserve">      </w:t>
      </w:r>
      <w:r w:rsidR="000E1688" w:rsidRPr="00231A48">
        <w:rPr>
          <w:rFonts w:ascii="Arial Narrow" w:hAnsi="Arial Narrow"/>
        </w:rPr>
        <w:t>Ak prevádzkovateľ</w:t>
      </w:r>
      <w:r w:rsidR="00FB1C16" w:rsidRPr="00231A48">
        <w:rPr>
          <w:rFonts w:ascii="Arial Narrow" w:hAnsi="Arial Narrow"/>
        </w:rPr>
        <w:t xml:space="preserve"> nesplní niektorú z uvedených povinností, správca odvodu </w:t>
      </w:r>
      <w:r w:rsidR="00C210B8">
        <w:rPr>
          <w:rFonts w:ascii="Arial Narrow" w:hAnsi="Arial Narrow"/>
        </w:rPr>
        <w:t xml:space="preserve">– obec </w:t>
      </w:r>
      <w:r w:rsidR="00BE6529" w:rsidRPr="00231A48">
        <w:rPr>
          <w:rFonts w:ascii="Arial Narrow" w:hAnsi="Arial Narrow"/>
        </w:rPr>
        <w:t xml:space="preserve">mu </w:t>
      </w:r>
      <w:r w:rsidR="00FB1C16" w:rsidRPr="00231A48">
        <w:rPr>
          <w:rFonts w:ascii="Arial Narrow" w:hAnsi="Arial Narrow"/>
        </w:rPr>
        <w:t>uloží úrok z omeškania za oneskorenú úhradu odvodu podľa § 94 ods. 1 zákona o hazardných hrách.</w:t>
      </w:r>
    </w:p>
    <w:p w14:paraId="1881CEDF" w14:textId="663FAE7D" w:rsidR="007666C6" w:rsidRDefault="00BC6F39" w:rsidP="00F12C74">
      <w:pPr>
        <w:jc w:val="both"/>
        <w:rPr>
          <w:rFonts w:ascii="Arial Narrow" w:hAnsi="Arial Narrow"/>
        </w:rPr>
      </w:pPr>
      <w:r>
        <w:rPr>
          <w:rFonts w:ascii="Arial Narrow" w:hAnsi="Arial Narrow"/>
        </w:rPr>
        <w:t xml:space="preserve">     </w:t>
      </w:r>
      <w:r w:rsidR="007666C6">
        <w:rPr>
          <w:rFonts w:ascii="Arial Narrow" w:hAnsi="Arial Narrow"/>
        </w:rPr>
        <w:t xml:space="preserve">Obec </w:t>
      </w:r>
      <w:r w:rsidR="00FB1C16">
        <w:rPr>
          <w:rFonts w:ascii="Arial Narrow" w:hAnsi="Arial Narrow"/>
        </w:rPr>
        <w:t>si musí</w:t>
      </w:r>
      <w:r w:rsidR="00A42C85">
        <w:rPr>
          <w:rFonts w:ascii="Arial Narrow" w:hAnsi="Arial Narrow"/>
        </w:rPr>
        <w:t xml:space="preserve"> </w:t>
      </w:r>
      <w:r w:rsidR="007666C6">
        <w:rPr>
          <w:rFonts w:ascii="Arial Narrow" w:hAnsi="Arial Narrow"/>
        </w:rPr>
        <w:t xml:space="preserve">v zmysle zákona </w:t>
      </w:r>
      <w:r w:rsidR="00F46D0F">
        <w:rPr>
          <w:rFonts w:ascii="Arial Narrow" w:hAnsi="Arial Narrow"/>
        </w:rPr>
        <w:t xml:space="preserve">o finančných opatreniach </w:t>
      </w:r>
      <w:r w:rsidR="007666C6">
        <w:rPr>
          <w:rFonts w:ascii="Arial Narrow" w:hAnsi="Arial Narrow"/>
        </w:rPr>
        <w:t>overiť</w:t>
      </w:r>
      <w:r w:rsidR="00FB1C16">
        <w:rPr>
          <w:rFonts w:ascii="Arial Narrow" w:hAnsi="Arial Narrow"/>
        </w:rPr>
        <w:t xml:space="preserve"> splnenie povinností </w:t>
      </w:r>
      <w:r w:rsidR="00F46D0F">
        <w:rPr>
          <w:rFonts w:ascii="Arial Narrow" w:hAnsi="Arial Narrow"/>
        </w:rPr>
        <w:t>-</w:t>
      </w:r>
      <w:r w:rsidR="007666C6">
        <w:rPr>
          <w:rFonts w:ascii="Arial Narrow" w:hAnsi="Arial Narrow"/>
        </w:rPr>
        <w:t xml:space="preserve"> úhrady odvodov</w:t>
      </w:r>
      <w:r w:rsidR="004B5F34">
        <w:rPr>
          <w:rFonts w:ascii="Arial Narrow" w:hAnsi="Arial Narrow"/>
        </w:rPr>
        <w:t xml:space="preserve"> </w:t>
      </w:r>
      <w:r w:rsidR="00FB1C16">
        <w:rPr>
          <w:rFonts w:ascii="Arial Narrow" w:hAnsi="Arial Narrow"/>
        </w:rPr>
        <w:t xml:space="preserve">do </w:t>
      </w:r>
      <w:r w:rsidR="00C210B8">
        <w:rPr>
          <w:rFonts w:ascii="Arial Narrow" w:hAnsi="Arial Narrow"/>
        </w:rPr>
        <w:t xml:space="preserve">rozpočtu obce </w:t>
      </w:r>
      <w:r w:rsidR="004B5F34">
        <w:rPr>
          <w:rFonts w:ascii="Arial Narrow" w:hAnsi="Arial Narrow"/>
        </w:rPr>
        <w:t>za obdobie odkladu úhrady takéhoto odvodu</w:t>
      </w:r>
      <w:r w:rsidR="007666C6">
        <w:rPr>
          <w:rFonts w:ascii="Arial Narrow" w:hAnsi="Arial Narrow"/>
        </w:rPr>
        <w:t xml:space="preserve"> a</w:t>
      </w:r>
      <w:r w:rsidR="00FB1C16">
        <w:rPr>
          <w:rFonts w:ascii="Arial Narrow" w:hAnsi="Arial Narrow"/>
        </w:rPr>
        <w:t xml:space="preserve"> úhrady európskeho </w:t>
      </w:r>
      <w:r w:rsidR="007666C6">
        <w:rPr>
          <w:rFonts w:ascii="Arial Narrow" w:hAnsi="Arial Narrow"/>
        </w:rPr>
        <w:t>úrok</w:t>
      </w:r>
      <w:r w:rsidR="00FB1C16">
        <w:rPr>
          <w:rFonts w:ascii="Arial Narrow" w:hAnsi="Arial Narrow"/>
        </w:rPr>
        <w:t>u</w:t>
      </w:r>
      <w:r w:rsidR="007666C6">
        <w:rPr>
          <w:rFonts w:ascii="Arial Narrow" w:hAnsi="Arial Narrow"/>
        </w:rPr>
        <w:t xml:space="preserve"> </w:t>
      </w:r>
      <w:r w:rsidR="00FB1C16">
        <w:rPr>
          <w:rFonts w:ascii="Arial Narrow" w:hAnsi="Arial Narrow"/>
        </w:rPr>
        <w:t>v lehote splatnosti</w:t>
      </w:r>
      <w:r w:rsidR="00FC61CE">
        <w:rPr>
          <w:rFonts w:ascii="Arial Narrow" w:hAnsi="Arial Narrow"/>
        </w:rPr>
        <w:t>.</w:t>
      </w:r>
      <w:r w:rsidR="007666C6">
        <w:rPr>
          <w:rFonts w:ascii="Arial Narrow" w:hAnsi="Arial Narrow"/>
        </w:rPr>
        <w:t xml:space="preserve"> </w:t>
      </w:r>
    </w:p>
    <w:p w14:paraId="55CF2276" w14:textId="600ED8ED" w:rsidR="00F12C74" w:rsidRDefault="00F12C74" w:rsidP="00F12C74">
      <w:pPr>
        <w:jc w:val="both"/>
        <w:rPr>
          <w:rFonts w:ascii="Arial Narrow" w:hAnsi="Arial Narrow"/>
        </w:rPr>
      </w:pPr>
    </w:p>
    <w:p w14:paraId="709D8ED7" w14:textId="677DC983" w:rsidR="00F12C74" w:rsidRPr="00F12C74" w:rsidRDefault="00F12C74" w:rsidP="00F12C74">
      <w:pPr>
        <w:pStyle w:val="Odsekzoznamu"/>
        <w:ind w:left="426"/>
        <w:rPr>
          <w:rFonts w:ascii="Arial Narrow" w:eastAsia="Times New Roman" w:hAnsi="Arial Narrow"/>
        </w:rPr>
      </w:pPr>
    </w:p>
    <w:p w14:paraId="697985E3" w14:textId="0AA17600" w:rsidR="00F12C74" w:rsidRDefault="00CA75D0" w:rsidP="00242645">
      <w:pPr>
        <w:pStyle w:val="Odsekzoznamu"/>
        <w:ind w:left="426"/>
        <w:jc w:val="both"/>
        <w:rPr>
          <w:rFonts w:ascii="Arial Narrow" w:eastAsia="Times New Roman" w:hAnsi="Arial Narrow"/>
          <w:b/>
          <w:bCs/>
        </w:rPr>
      </w:pPr>
      <w:r>
        <w:rPr>
          <w:rFonts w:ascii="Arial Narrow" w:eastAsia="Times New Roman" w:hAnsi="Arial Narrow"/>
          <w:b/>
          <w:bCs/>
        </w:rPr>
        <w:t>8</w:t>
      </w:r>
      <w:r w:rsidR="00F12C74" w:rsidRPr="00F12C74">
        <w:rPr>
          <w:rFonts w:ascii="Arial Narrow" w:eastAsia="Times New Roman" w:hAnsi="Arial Narrow"/>
          <w:b/>
          <w:bCs/>
        </w:rPr>
        <w:t>. Ako urobiť kontrolu výpočtu úroku z odkladu úhrady odvodu za rok 2021</w:t>
      </w:r>
      <w:r w:rsidR="00C210B8">
        <w:rPr>
          <w:rFonts w:ascii="Arial Narrow" w:eastAsia="Times New Roman" w:hAnsi="Arial Narrow"/>
          <w:b/>
          <w:bCs/>
        </w:rPr>
        <w:t xml:space="preserve"> a 2022</w:t>
      </w:r>
      <w:r w:rsidR="00F12C74" w:rsidRPr="00F12C74">
        <w:rPr>
          <w:rFonts w:ascii="Arial Narrow" w:eastAsia="Times New Roman" w:hAnsi="Arial Narrow"/>
          <w:b/>
          <w:bCs/>
        </w:rPr>
        <w:t xml:space="preserve"> podľa oznámenia Komisie? </w:t>
      </w:r>
    </w:p>
    <w:p w14:paraId="0371E7C7" w14:textId="43D57A36" w:rsidR="00F12C74" w:rsidRDefault="00F12C74" w:rsidP="00123325">
      <w:pPr>
        <w:rPr>
          <w:rFonts w:ascii="Arial Narrow" w:eastAsia="Times New Roman" w:hAnsi="Arial Narrow"/>
          <w:b/>
          <w:bCs/>
        </w:rPr>
      </w:pPr>
    </w:p>
    <w:p w14:paraId="66CC7FF6" w14:textId="77777777" w:rsidR="003C4404" w:rsidRPr="00123325" w:rsidRDefault="003C4404" w:rsidP="00123325">
      <w:pPr>
        <w:rPr>
          <w:rFonts w:ascii="Arial Narrow" w:eastAsia="Times New Roman" w:hAnsi="Arial Narrow"/>
          <w:b/>
          <w:bCs/>
        </w:rPr>
      </w:pPr>
    </w:p>
    <w:p w14:paraId="184182F9" w14:textId="77777777" w:rsidR="00F12C74" w:rsidRPr="00787FF1" w:rsidRDefault="00F12C74" w:rsidP="00F12C74">
      <w:pPr>
        <w:jc w:val="both"/>
        <w:rPr>
          <w:rFonts w:ascii="Arial Narrow" w:hAnsi="Arial Narrow"/>
          <w:b/>
          <w:bCs/>
        </w:rPr>
      </w:pPr>
      <w:r w:rsidRPr="00787FF1">
        <w:rPr>
          <w:rFonts w:ascii="Arial Narrow" w:hAnsi="Arial Narrow"/>
          <w:b/>
          <w:bCs/>
        </w:rPr>
        <w:t>Odpoveď:</w:t>
      </w:r>
    </w:p>
    <w:p w14:paraId="22E43A7C" w14:textId="7776D153" w:rsidR="00B74EE2" w:rsidRDefault="00BC6F39" w:rsidP="00F12C74">
      <w:pPr>
        <w:jc w:val="both"/>
        <w:rPr>
          <w:rFonts w:ascii="Arial Narrow" w:hAnsi="Arial Narrow"/>
        </w:rPr>
      </w:pPr>
      <w:r>
        <w:rPr>
          <w:rFonts w:ascii="Arial Narrow" w:hAnsi="Arial Narrow"/>
        </w:rPr>
        <w:t xml:space="preserve">     </w:t>
      </w:r>
      <w:r w:rsidR="00F12C74">
        <w:rPr>
          <w:rFonts w:ascii="Arial Narrow" w:hAnsi="Arial Narrow"/>
        </w:rPr>
        <w:t xml:space="preserve">Prevádzkovateľ hazardnej hry </w:t>
      </w:r>
      <w:r w:rsidR="00BE6529">
        <w:rPr>
          <w:rFonts w:ascii="Arial Narrow" w:hAnsi="Arial Narrow"/>
        </w:rPr>
        <w:t xml:space="preserve">predložil </w:t>
      </w:r>
      <w:r w:rsidR="00F12C74">
        <w:rPr>
          <w:rFonts w:ascii="Arial Narrow" w:hAnsi="Arial Narrow"/>
        </w:rPr>
        <w:t>úradu rating spoločnosti</w:t>
      </w:r>
      <w:r w:rsidR="00BE6529">
        <w:rPr>
          <w:rFonts w:ascii="Arial Narrow" w:hAnsi="Arial Narrow"/>
        </w:rPr>
        <w:t>. Prevádzkovateľ si v roku 2021 mal</w:t>
      </w:r>
      <w:r w:rsidR="00F12C74">
        <w:rPr>
          <w:rFonts w:ascii="Arial Narrow" w:hAnsi="Arial Narrow"/>
        </w:rPr>
        <w:t xml:space="preserve"> vypočítať  podľa pokynov </w:t>
      </w:r>
      <w:r w:rsidR="007F08EC">
        <w:rPr>
          <w:rFonts w:ascii="Arial Narrow" w:hAnsi="Arial Narrow"/>
        </w:rPr>
        <w:t xml:space="preserve">úradu </w:t>
      </w:r>
      <w:r w:rsidR="00F12C74">
        <w:rPr>
          <w:rFonts w:ascii="Arial Narrow" w:hAnsi="Arial Narrow"/>
        </w:rPr>
        <w:t xml:space="preserve">referenčnú sadzbu a úrok z odkladu úhrady odvodu. Podľa oznámenia Komisie bola stanovená </w:t>
      </w:r>
      <w:r w:rsidR="00531DE5">
        <w:rPr>
          <w:rFonts w:ascii="Arial Narrow" w:hAnsi="Arial Narrow"/>
        </w:rPr>
        <w:t xml:space="preserve">jednotná </w:t>
      </w:r>
      <w:r w:rsidR="00F12C74">
        <w:rPr>
          <w:rFonts w:ascii="Arial Narrow" w:hAnsi="Arial Narrow"/>
        </w:rPr>
        <w:t>základná sadzba na celý rok 2021</w:t>
      </w:r>
      <w:r w:rsidR="00B970C6">
        <w:rPr>
          <w:rFonts w:ascii="Arial Narrow" w:hAnsi="Arial Narrow"/>
        </w:rPr>
        <w:t>,</w:t>
      </w:r>
      <w:r w:rsidR="00F12C74">
        <w:rPr>
          <w:rFonts w:ascii="Arial Narrow" w:hAnsi="Arial Narrow"/>
        </w:rPr>
        <w:t xml:space="preserve"> t.</w:t>
      </w:r>
      <w:r w:rsidR="00F46D0F">
        <w:rPr>
          <w:rFonts w:ascii="Arial Narrow" w:hAnsi="Arial Narrow"/>
        </w:rPr>
        <w:t xml:space="preserve"> </w:t>
      </w:r>
      <w:r w:rsidR="00F12C74">
        <w:rPr>
          <w:rFonts w:ascii="Arial Narrow" w:hAnsi="Arial Narrow"/>
        </w:rPr>
        <w:t xml:space="preserve">j. za každý mesiac vo výške -0,45%  p. a. </w:t>
      </w:r>
      <w:r w:rsidR="00FC61CE">
        <w:rPr>
          <w:rFonts w:ascii="Arial Narrow" w:hAnsi="Arial Narrow"/>
        </w:rPr>
        <w:t xml:space="preserve">a pre rok 2022 </w:t>
      </w:r>
      <w:r w:rsidR="0086618F">
        <w:rPr>
          <w:rFonts w:ascii="Arial Narrow" w:hAnsi="Arial Narrow"/>
        </w:rPr>
        <w:lastRenderedPageBreak/>
        <w:t>z</w:t>
      </w:r>
      <w:r w:rsidR="00FC61CE" w:rsidRPr="00B74EE2">
        <w:rPr>
          <w:rFonts w:ascii="Arial Narrow" w:hAnsi="Arial Narrow"/>
        </w:rPr>
        <w:t>ákladné sadzby platné na príslušné obdobie pre výpočet referenčnej sadzby a diskontnej sadzby v Slovenskej republike sú zverejnené aj na webovom sídle</w:t>
      </w:r>
      <w:r w:rsidR="00B74EE2">
        <w:rPr>
          <w:rFonts w:ascii="Arial Narrow" w:hAnsi="Arial Narrow"/>
        </w:rPr>
        <w:t>:</w:t>
      </w:r>
    </w:p>
    <w:p w14:paraId="76F71A9A" w14:textId="2AAD7EE9" w:rsidR="006C4804" w:rsidRPr="00532DA4" w:rsidRDefault="00000000" w:rsidP="00A53C61">
      <w:pPr>
        <w:ind w:firstLine="708"/>
        <w:jc w:val="both"/>
        <w:rPr>
          <w:rStyle w:val="Hypertextovprepojenie"/>
          <w:rFonts w:ascii="Arial Narrow" w:hAnsi="Arial Narrow"/>
          <w:color w:val="auto"/>
        </w:rPr>
      </w:pPr>
      <w:hyperlink r:id="rId14" w:history="1">
        <w:r w:rsidR="00A53C61" w:rsidRPr="00532DA4">
          <w:rPr>
            <w:rStyle w:val="Hypertextovprepojenie"/>
            <w:rFonts w:ascii="Arial Narrow" w:hAnsi="Arial Narrow"/>
            <w:color w:val="auto"/>
          </w:rPr>
          <w:t>https://www.antimon.gov.sk/dis</w:t>
        </w:r>
        <w:r w:rsidR="00A53C61" w:rsidRPr="00532DA4">
          <w:rPr>
            <w:rStyle w:val="Hypertextovprepojenie"/>
            <w:rFonts w:ascii="Arial Narrow" w:hAnsi="Arial Narrow"/>
            <w:color w:val="auto"/>
          </w:rPr>
          <w:t>k</w:t>
        </w:r>
        <w:r w:rsidR="00A53C61" w:rsidRPr="00532DA4">
          <w:rPr>
            <w:rStyle w:val="Hypertextovprepojenie"/>
            <w:rFonts w:ascii="Arial Narrow" w:hAnsi="Arial Narrow"/>
            <w:color w:val="auto"/>
          </w:rPr>
          <w:t>ontne-a-referencne-sadzby/?csrt=18404974332555018519</w:t>
        </w:r>
      </w:hyperlink>
      <w:r w:rsidR="006C4804" w:rsidRPr="00532DA4">
        <w:rPr>
          <w:rStyle w:val="Hypertextovprepojenie"/>
          <w:rFonts w:ascii="Arial Narrow" w:hAnsi="Arial Narrow"/>
          <w:color w:val="auto"/>
        </w:rPr>
        <w:t xml:space="preserve"> </w:t>
      </w:r>
    </w:p>
    <w:p w14:paraId="665FBE62" w14:textId="7E588749" w:rsidR="00E609AF" w:rsidRPr="00D52CA3" w:rsidRDefault="006C4804" w:rsidP="00F12C74">
      <w:pPr>
        <w:jc w:val="both"/>
        <w:rPr>
          <w:rFonts w:ascii="Arial Narrow" w:hAnsi="Arial Narrow"/>
        </w:rPr>
      </w:pPr>
      <w:r w:rsidRPr="00532DA4">
        <w:rPr>
          <w:rFonts w:ascii="Arial Narrow" w:hAnsi="Arial Narrow"/>
        </w:rPr>
        <w:t>Archív:</w:t>
      </w:r>
      <w:r w:rsidR="00A53C61" w:rsidRPr="00532DA4">
        <w:rPr>
          <w:rFonts w:ascii="Arial Narrow" w:hAnsi="Arial Narrow"/>
        </w:rPr>
        <w:tab/>
      </w:r>
      <w:hyperlink r:id="rId15" w:tgtFrame="_blank" w:history="1">
        <w:r w:rsidRPr="00532DA4">
          <w:rPr>
            <w:rStyle w:val="Hypertextovprepojenie"/>
            <w:rFonts w:ascii="Arial Narrow" w:hAnsi="Arial Narrow"/>
            <w:color w:val="auto"/>
            <w:shd w:val="clear" w:color="auto" w:fill="FFFFFF"/>
          </w:rPr>
          <w:t>Referenčné sadzby, diskontné</w:t>
        </w:r>
        <w:r w:rsidRPr="00532DA4">
          <w:rPr>
            <w:rStyle w:val="Hypertextovprepojenie"/>
            <w:rFonts w:ascii="Arial Narrow" w:hAnsi="Arial Narrow"/>
            <w:color w:val="auto"/>
            <w:shd w:val="clear" w:color="auto" w:fill="FFFFFF"/>
          </w:rPr>
          <w:t xml:space="preserve"> </w:t>
        </w:r>
        <w:r w:rsidRPr="00532DA4">
          <w:rPr>
            <w:rStyle w:val="Hypertextovprepojenie"/>
            <w:rFonts w:ascii="Arial Narrow" w:hAnsi="Arial Narrow"/>
            <w:color w:val="auto"/>
            <w:shd w:val="clear" w:color="auto" w:fill="FFFFFF"/>
          </w:rPr>
          <w:t>sadzby a úrokové sadzby pre vymáhanie štátnej pomoci za rok 2022</w:t>
        </w:r>
      </w:hyperlink>
    </w:p>
    <w:p w14:paraId="19E871C4" w14:textId="0F0080EB" w:rsidR="006C4804" w:rsidRPr="00D52CA3" w:rsidRDefault="006C4804" w:rsidP="00A53C61">
      <w:pPr>
        <w:ind w:firstLine="708"/>
        <w:jc w:val="both"/>
        <w:rPr>
          <w:rFonts w:ascii="Arial Narrow" w:hAnsi="Arial Narrow"/>
        </w:rPr>
      </w:pPr>
      <w:r w:rsidRPr="00D52CA3">
        <w:rPr>
          <w:rFonts w:ascii="Arial Narrow" w:hAnsi="Arial Narrow"/>
          <w:u w:val="single"/>
          <w:shd w:val="clear" w:color="auto" w:fill="FFFFFF"/>
        </w:rPr>
        <w:t>R</w:t>
      </w:r>
      <w:hyperlink r:id="rId16" w:history="1">
        <w:r w:rsidRPr="00D52CA3">
          <w:rPr>
            <w:rStyle w:val="Hypertextovprepojenie"/>
            <w:rFonts w:ascii="Arial Narrow" w:hAnsi="Arial Narrow"/>
            <w:color w:val="auto"/>
            <w:shd w:val="clear" w:color="auto" w:fill="FFFFFF"/>
          </w:rPr>
          <w:t>eferenčné sadzby, diskontné sadzby a úrokové sadzby pre vymáhanie štátnej pomoci za rok 2021</w:t>
        </w:r>
      </w:hyperlink>
      <w:r w:rsidRPr="00D52CA3" w:rsidDel="006C4804">
        <w:rPr>
          <w:rFonts w:ascii="Arial Narrow" w:hAnsi="Arial Narrow"/>
          <w:shd w:val="clear" w:color="auto" w:fill="FFFFFF"/>
        </w:rPr>
        <w:t xml:space="preserve"> </w:t>
      </w:r>
    </w:p>
    <w:p w14:paraId="4F58A212" w14:textId="77777777" w:rsidR="006C4804" w:rsidRPr="00D52CA3" w:rsidRDefault="006C4804" w:rsidP="00F12C74">
      <w:pPr>
        <w:jc w:val="both"/>
        <w:rPr>
          <w:rFonts w:ascii="Arial Narrow" w:hAnsi="Arial Narrow"/>
        </w:rPr>
      </w:pPr>
    </w:p>
    <w:p w14:paraId="244A3F5C" w14:textId="7466D1B7" w:rsidR="00F12C74" w:rsidRPr="007E3874" w:rsidRDefault="00BC6F39" w:rsidP="00F12C74">
      <w:pPr>
        <w:jc w:val="both"/>
        <w:rPr>
          <w:rFonts w:ascii="Arial Narrow" w:hAnsi="Arial Narrow"/>
        </w:rPr>
      </w:pPr>
      <w:r>
        <w:rPr>
          <w:rFonts w:ascii="Arial Narrow" w:hAnsi="Arial Narrow"/>
        </w:rPr>
        <w:t xml:space="preserve">     </w:t>
      </w:r>
      <w:r w:rsidR="00F12C74">
        <w:rPr>
          <w:rFonts w:ascii="Arial Narrow" w:hAnsi="Arial Narrow"/>
        </w:rPr>
        <w:t xml:space="preserve">Obec </w:t>
      </w:r>
      <w:r w:rsidR="007F08EC">
        <w:rPr>
          <w:rFonts w:ascii="Arial Narrow" w:hAnsi="Arial Narrow"/>
        </w:rPr>
        <w:t xml:space="preserve">si overí splnenie povinností prevádzkovateľa </w:t>
      </w:r>
      <w:r w:rsidR="007633E0">
        <w:rPr>
          <w:rFonts w:ascii="Arial Narrow" w:hAnsi="Arial Narrow"/>
        </w:rPr>
        <w:t xml:space="preserve">voči </w:t>
      </w:r>
      <w:r w:rsidR="0086618F">
        <w:rPr>
          <w:rFonts w:ascii="Arial Narrow" w:hAnsi="Arial Narrow"/>
        </w:rPr>
        <w:t>rozpočtu obce</w:t>
      </w:r>
      <w:r w:rsidR="007633E0">
        <w:rPr>
          <w:rFonts w:ascii="Arial Narrow" w:hAnsi="Arial Narrow"/>
        </w:rPr>
        <w:t xml:space="preserve"> </w:t>
      </w:r>
      <w:r w:rsidR="007F08EC">
        <w:rPr>
          <w:rFonts w:ascii="Arial Narrow" w:hAnsi="Arial Narrow"/>
        </w:rPr>
        <w:t xml:space="preserve">a následne </w:t>
      </w:r>
      <w:r w:rsidR="00F12C74">
        <w:rPr>
          <w:rFonts w:ascii="Arial Narrow" w:hAnsi="Arial Narrow"/>
        </w:rPr>
        <w:t xml:space="preserve">postupuje pri kontrole výpočtu </w:t>
      </w:r>
      <w:r w:rsidR="007F08EC">
        <w:rPr>
          <w:rFonts w:ascii="Arial Narrow" w:hAnsi="Arial Narrow"/>
        </w:rPr>
        <w:t>úroku v zmysle</w:t>
      </w:r>
      <w:r w:rsidR="00F12C74">
        <w:rPr>
          <w:rFonts w:ascii="Arial Narrow" w:hAnsi="Arial Narrow"/>
        </w:rPr>
        <w:t xml:space="preserve"> metodického usmernenia pre obce k postupu výpočtu úroku z roku 2020 uverejneného na </w:t>
      </w:r>
      <w:r w:rsidR="007612F2">
        <w:rPr>
          <w:rFonts w:ascii="Arial Narrow" w:hAnsi="Arial Narrow"/>
        </w:rPr>
        <w:t>webov</w:t>
      </w:r>
      <w:r w:rsidR="007612F2">
        <w:rPr>
          <w:rFonts w:ascii="Arial Narrow" w:hAnsi="Arial Narrow"/>
        </w:rPr>
        <w:t>ej</w:t>
      </w:r>
      <w:r w:rsidR="007612F2">
        <w:rPr>
          <w:rFonts w:ascii="Arial Narrow" w:hAnsi="Arial Narrow"/>
        </w:rPr>
        <w:t xml:space="preserve"> </w:t>
      </w:r>
      <w:r w:rsidR="007612F2">
        <w:rPr>
          <w:rFonts w:ascii="Arial Narrow" w:hAnsi="Arial Narrow"/>
        </w:rPr>
        <w:t>stránke</w:t>
      </w:r>
      <w:r w:rsidR="007612F2">
        <w:rPr>
          <w:rFonts w:ascii="Arial Narrow" w:hAnsi="Arial Narrow"/>
        </w:rPr>
        <w:t xml:space="preserve"> </w:t>
      </w:r>
      <w:r w:rsidR="00F12C74">
        <w:rPr>
          <w:rFonts w:ascii="Arial Narrow" w:hAnsi="Arial Narrow"/>
        </w:rPr>
        <w:t>úradu</w:t>
      </w:r>
      <w:r w:rsidR="00F12C74">
        <w:t xml:space="preserve"> </w:t>
      </w:r>
      <w:hyperlink r:id="rId17" w:history="1">
        <w:r w:rsidR="00F12C74" w:rsidRPr="002B3867">
          <w:rPr>
            <w:rStyle w:val="Hypertextovprepojenie"/>
            <w:rFonts w:ascii="Arial Narrow" w:hAnsi="Arial Narrow" w:cs="Arial"/>
          </w:rPr>
          <w:t>https://www.urhh.sk/web/guest/usmernenia-pre-obce</w:t>
        </w:r>
      </w:hyperlink>
      <w:r w:rsidR="00531DE5" w:rsidRPr="00D52CA3">
        <w:rPr>
          <w:rStyle w:val="Hypertextovprepojenie"/>
          <w:rFonts w:ascii="Arial Narrow" w:hAnsi="Arial Narrow" w:cs="Arial"/>
          <w:u w:val="none"/>
        </w:rPr>
        <w:t xml:space="preserve">. </w:t>
      </w:r>
      <w:r w:rsidR="00531DE5" w:rsidRPr="007E3874">
        <w:rPr>
          <w:rStyle w:val="Hypertextovprepojenie"/>
          <w:rFonts w:ascii="Arial Narrow" w:hAnsi="Arial Narrow" w:cs="Arial"/>
          <w:color w:val="auto"/>
        </w:rPr>
        <w:t xml:space="preserve">Spôsob výpočtu </w:t>
      </w:r>
      <w:r w:rsidR="00D52CA3">
        <w:rPr>
          <w:rStyle w:val="Hypertextovprepojenie"/>
          <w:rFonts w:ascii="Arial Narrow" w:hAnsi="Arial Narrow" w:cs="Arial"/>
          <w:color w:val="auto"/>
        </w:rPr>
        <w:t xml:space="preserve">„európskeho </w:t>
      </w:r>
      <w:r w:rsidR="00531DE5" w:rsidRPr="007E3874">
        <w:rPr>
          <w:rStyle w:val="Hypertextovprepojenie"/>
          <w:rFonts w:ascii="Arial Narrow" w:hAnsi="Arial Narrow" w:cs="Arial"/>
          <w:color w:val="auto"/>
        </w:rPr>
        <w:t>úroku</w:t>
      </w:r>
      <w:r w:rsidR="00D52CA3">
        <w:rPr>
          <w:rStyle w:val="Hypertextovprepojenie"/>
          <w:rFonts w:ascii="Arial Narrow" w:hAnsi="Arial Narrow" w:cs="Arial"/>
          <w:color w:val="auto"/>
        </w:rPr>
        <w:t>“</w:t>
      </w:r>
      <w:r w:rsidR="00531DE5" w:rsidRPr="007E3874">
        <w:rPr>
          <w:rStyle w:val="Hypertextovprepojenie"/>
          <w:rFonts w:ascii="Arial Narrow" w:hAnsi="Arial Narrow" w:cs="Arial"/>
          <w:color w:val="auto"/>
        </w:rPr>
        <w:t xml:space="preserve"> pre rok 2021 </w:t>
      </w:r>
      <w:r w:rsidR="0086618F">
        <w:rPr>
          <w:rStyle w:val="Hypertextovprepojenie"/>
          <w:rFonts w:ascii="Arial Narrow" w:hAnsi="Arial Narrow" w:cs="Arial"/>
          <w:color w:val="auto"/>
        </w:rPr>
        <w:t xml:space="preserve">a 2022 </w:t>
      </w:r>
      <w:r w:rsidR="00531DE5" w:rsidRPr="007E3874">
        <w:rPr>
          <w:rStyle w:val="Hypertextovprepojenie"/>
          <w:rFonts w:ascii="Arial Narrow" w:hAnsi="Arial Narrow" w:cs="Arial"/>
          <w:color w:val="auto"/>
        </w:rPr>
        <w:t xml:space="preserve">je identický, pričom </w:t>
      </w:r>
      <w:r w:rsidR="007633E0" w:rsidRPr="007E3874">
        <w:rPr>
          <w:rStyle w:val="Hypertextovprepojenie"/>
          <w:rFonts w:ascii="Arial Narrow" w:hAnsi="Arial Narrow" w:cs="Arial"/>
          <w:color w:val="auto"/>
        </w:rPr>
        <w:t>si</w:t>
      </w:r>
      <w:r w:rsidR="00531DE5" w:rsidRPr="007E3874">
        <w:rPr>
          <w:rStyle w:val="Hypertextovprepojenie"/>
          <w:rFonts w:ascii="Arial Narrow" w:hAnsi="Arial Narrow" w:cs="Arial"/>
          <w:color w:val="auto"/>
        </w:rPr>
        <w:t xml:space="preserve"> obec </w:t>
      </w:r>
      <w:r w:rsidR="007633E0" w:rsidRPr="007E3874">
        <w:rPr>
          <w:rStyle w:val="Hypertextovprepojenie"/>
          <w:rFonts w:ascii="Arial Narrow" w:hAnsi="Arial Narrow" w:cs="Arial"/>
          <w:color w:val="auto"/>
        </w:rPr>
        <w:t>musí samostatne vypočítať</w:t>
      </w:r>
      <w:r w:rsidR="00531DE5" w:rsidRPr="007E3874">
        <w:rPr>
          <w:rStyle w:val="Hypertextovprepojenie"/>
          <w:rFonts w:ascii="Arial Narrow" w:hAnsi="Arial Narrow" w:cs="Arial"/>
          <w:color w:val="auto"/>
        </w:rPr>
        <w:t xml:space="preserve"> referenčné sadzby pre rok 2021 </w:t>
      </w:r>
      <w:r w:rsidR="0086618F">
        <w:rPr>
          <w:rStyle w:val="Hypertextovprepojenie"/>
          <w:rFonts w:ascii="Arial Narrow" w:hAnsi="Arial Narrow" w:cs="Arial"/>
          <w:color w:val="auto"/>
        </w:rPr>
        <w:t xml:space="preserve">a pre rok 2022 </w:t>
      </w:r>
      <w:r w:rsidR="00531DE5" w:rsidRPr="007E3874">
        <w:rPr>
          <w:rStyle w:val="Hypertextovprepojenie"/>
          <w:rFonts w:ascii="Arial Narrow" w:hAnsi="Arial Narrow" w:cs="Arial"/>
          <w:color w:val="auto"/>
        </w:rPr>
        <w:t xml:space="preserve">za </w:t>
      </w:r>
      <w:r w:rsidR="007633E0" w:rsidRPr="007E3874">
        <w:rPr>
          <w:rStyle w:val="Hypertextovprepojenie"/>
          <w:rFonts w:ascii="Arial Narrow" w:hAnsi="Arial Narrow" w:cs="Arial"/>
          <w:color w:val="auto"/>
        </w:rPr>
        <w:t>príslušného</w:t>
      </w:r>
      <w:r w:rsidR="00531DE5" w:rsidRPr="007E3874">
        <w:rPr>
          <w:rStyle w:val="Hypertextovprepojenie"/>
          <w:rFonts w:ascii="Arial Narrow" w:hAnsi="Arial Narrow" w:cs="Arial"/>
          <w:color w:val="auto"/>
        </w:rPr>
        <w:t xml:space="preserve"> prevádzkovateľa </w:t>
      </w:r>
      <w:r w:rsidR="007633E0" w:rsidRPr="007E3874">
        <w:rPr>
          <w:rStyle w:val="Hypertextovprepojenie"/>
          <w:rFonts w:ascii="Arial Narrow" w:hAnsi="Arial Narrow" w:cs="Arial"/>
          <w:color w:val="auto"/>
        </w:rPr>
        <w:t>a druh hazardnej hry.</w:t>
      </w:r>
      <w:r w:rsidR="00531DE5" w:rsidRPr="007E3874">
        <w:rPr>
          <w:rStyle w:val="Hypertextovprepojenie"/>
          <w:rFonts w:ascii="Arial Narrow" w:hAnsi="Arial Narrow" w:cs="Arial"/>
          <w:color w:val="auto"/>
        </w:rPr>
        <w:t xml:space="preserve"> </w:t>
      </w:r>
      <w:r w:rsidR="007633E0" w:rsidRPr="007E3874">
        <w:rPr>
          <w:rStyle w:val="Hypertextovprepojenie"/>
          <w:rFonts w:ascii="Arial Narrow" w:hAnsi="Arial Narrow" w:cs="Arial"/>
          <w:color w:val="auto"/>
        </w:rPr>
        <w:t>Ak nemá obec k výpočtu referenčných sadzieb potrebné podklady a údaje, môže požiadať</w:t>
      </w:r>
      <w:r w:rsidR="00531DE5" w:rsidRPr="007E3874">
        <w:rPr>
          <w:rStyle w:val="Hypertextovprepojenie"/>
          <w:rFonts w:ascii="Arial Narrow" w:hAnsi="Arial Narrow" w:cs="Arial"/>
          <w:color w:val="auto"/>
        </w:rPr>
        <w:t xml:space="preserve"> </w:t>
      </w:r>
      <w:r w:rsidR="007633E0" w:rsidRPr="007E3874">
        <w:rPr>
          <w:rStyle w:val="Hypertextovprepojenie"/>
          <w:rFonts w:ascii="Arial Narrow" w:hAnsi="Arial Narrow" w:cs="Arial"/>
          <w:color w:val="auto"/>
        </w:rPr>
        <w:t>o</w:t>
      </w:r>
      <w:r w:rsidR="00531DE5" w:rsidRPr="007E3874">
        <w:rPr>
          <w:rStyle w:val="Hypertextovprepojenie"/>
          <w:rFonts w:ascii="Arial Narrow" w:hAnsi="Arial Narrow" w:cs="Arial"/>
          <w:color w:val="auto"/>
        </w:rPr>
        <w:t> súčinnos</w:t>
      </w:r>
      <w:r w:rsidR="007633E0" w:rsidRPr="007E3874">
        <w:rPr>
          <w:rStyle w:val="Hypertextovprepojenie"/>
          <w:rFonts w:ascii="Arial Narrow" w:hAnsi="Arial Narrow" w:cs="Arial"/>
          <w:color w:val="auto"/>
        </w:rPr>
        <w:t>ť</w:t>
      </w:r>
      <w:r w:rsidR="00531DE5" w:rsidRPr="007E3874">
        <w:rPr>
          <w:rStyle w:val="Hypertextovprepojenie"/>
          <w:rFonts w:ascii="Arial Narrow" w:hAnsi="Arial Narrow" w:cs="Arial"/>
          <w:color w:val="auto"/>
        </w:rPr>
        <w:t> Úrad pre reguláciu hazardných hier</w:t>
      </w:r>
      <w:r w:rsidR="00F12C74" w:rsidRPr="007E3874">
        <w:rPr>
          <w:rFonts w:ascii="Arial Narrow" w:hAnsi="Arial Narrow"/>
        </w:rPr>
        <w:t>.</w:t>
      </w:r>
    </w:p>
    <w:p w14:paraId="6FBE36F1" w14:textId="6F4EA6C5" w:rsidR="00F12C74" w:rsidRDefault="00F12C74" w:rsidP="00F12C74">
      <w:pPr>
        <w:pStyle w:val="Odsekzoznamu"/>
        <w:rPr>
          <w:rFonts w:ascii="Arial Narrow" w:eastAsia="Times New Roman" w:hAnsi="Arial Narrow"/>
          <w:b/>
          <w:bCs/>
        </w:rPr>
      </w:pPr>
    </w:p>
    <w:p w14:paraId="6439F9A4" w14:textId="77777777" w:rsidR="00D85F31" w:rsidRDefault="00D85F31" w:rsidP="00123325">
      <w:pPr>
        <w:jc w:val="both"/>
        <w:rPr>
          <w:rFonts w:ascii="Arial Narrow" w:eastAsia="Times New Roman" w:hAnsi="Arial Narrow"/>
          <w:b/>
          <w:bCs/>
        </w:rPr>
      </w:pPr>
    </w:p>
    <w:p w14:paraId="761245B4" w14:textId="711F59A6" w:rsidR="00F12C74" w:rsidRPr="00F12C74" w:rsidRDefault="00CA75D0" w:rsidP="001A5285">
      <w:pPr>
        <w:ind w:left="360"/>
        <w:jc w:val="both"/>
        <w:rPr>
          <w:rFonts w:ascii="Arial Narrow" w:eastAsia="Times New Roman" w:hAnsi="Arial Narrow"/>
          <w:b/>
          <w:bCs/>
        </w:rPr>
      </w:pPr>
      <w:r>
        <w:rPr>
          <w:rFonts w:ascii="Arial Narrow" w:eastAsia="Times New Roman" w:hAnsi="Arial Narrow"/>
          <w:b/>
          <w:bCs/>
        </w:rPr>
        <w:t>9</w:t>
      </w:r>
      <w:r w:rsidR="00F12C74" w:rsidRPr="00F12C74">
        <w:rPr>
          <w:rFonts w:ascii="Arial Narrow" w:eastAsia="Times New Roman" w:hAnsi="Arial Narrow"/>
          <w:b/>
          <w:bCs/>
        </w:rPr>
        <w:t xml:space="preserve">. Prevádzkovateľ </w:t>
      </w:r>
      <w:r w:rsidR="00A53C61">
        <w:rPr>
          <w:rFonts w:ascii="Arial Narrow" w:eastAsia="Times New Roman" w:hAnsi="Arial Narrow"/>
          <w:b/>
          <w:bCs/>
        </w:rPr>
        <w:t xml:space="preserve">hazardnej hry </w:t>
      </w:r>
      <w:r w:rsidR="00D85F31">
        <w:rPr>
          <w:rFonts w:ascii="Arial Narrow" w:eastAsia="Times New Roman" w:hAnsi="Arial Narrow"/>
          <w:b/>
          <w:bCs/>
        </w:rPr>
        <w:t>uhradil</w:t>
      </w:r>
      <w:r w:rsidR="00F12C74" w:rsidRPr="00F12C74">
        <w:rPr>
          <w:rFonts w:ascii="Arial Narrow" w:eastAsia="Times New Roman" w:hAnsi="Arial Narrow"/>
          <w:b/>
          <w:bCs/>
        </w:rPr>
        <w:t xml:space="preserve"> odvod, ale </w:t>
      </w:r>
      <w:r w:rsidR="004F44C1">
        <w:rPr>
          <w:rFonts w:ascii="Arial Narrow" w:eastAsia="Times New Roman" w:hAnsi="Arial Narrow"/>
          <w:b/>
          <w:bCs/>
        </w:rPr>
        <w:t xml:space="preserve">uhradil ho v nižšej sume ako bol povinný alebo </w:t>
      </w:r>
      <w:r w:rsidR="00F12C74" w:rsidRPr="00F12C74">
        <w:rPr>
          <w:rFonts w:ascii="Arial Narrow" w:eastAsia="Times New Roman" w:hAnsi="Arial Narrow"/>
          <w:b/>
          <w:bCs/>
        </w:rPr>
        <w:t>nedodržal lehotu odkladu úhrady odvodu podľa zákona</w:t>
      </w:r>
      <w:r w:rsidR="007939D9">
        <w:rPr>
          <w:rFonts w:ascii="Arial Narrow" w:eastAsia="Times New Roman" w:hAnsi="Arial Narrow"/>
          <w:b/>
          <w:bCs/>
        </w:rPr>
        <w:t xml:space="preserve"> o finančných opatreniach</w:t>
      </w:r>
      <w:r w:rsidR="00912695">
        <w:rPr>
          <w:rFonts w:ascii="Arial Narrow" w:eastAsia="Times New Roman" w:hAnsi="Arial Narrow"/>
          <w:b/>
          <w:bCs/>
        </w:rPr>
        <w:t>.</w:t>
      </w:r>
      <w:r w:rsidR="007939D9">
        <w:rPr>
          <w:rFonts w:ascii="Arial Narrow" w:eastAsia="Times New Roman" w:hAnsi="Arial Narrow"/>
          <w:b/>
          <w:bCs/>
        </w:rPr>
        <w:t xml:space="preserve"> J</w:t>
      </w:r>
      <w:r w:rsidR="00F12C74" w:rsidRPr="00F12C74">
        <w:rPr>
          <w:rFonts w:ascii="Arial Narrow" w:eastAsia="Times New Roman" w:hAnsi="Arial Narrow"/>
          <w:b/>
          <w:bCs/>
        </w:rPr>
        <w:t>e potrebné mu pri výpočte úroku</w:t>
      </w:r>
      <w:r w:rsidR="007939D9">
        <w:rPr>
          <w:rFonts w:ascii="Arial Narrow" w:eastAsia="Times New Roman" w:hAnsi="Arial Narrow"/>
          <w:b/>
          <w:bCs/>
        </w:rPr>
        <w:t xml:space="preserve"> z omeškania</w:t>
      </w:r>
      <w:r w:rsidR="00F12C74" w:rsidRPr="00F12C74">
        <w:rPr>
          <w:rFonts w:ascii="Arial Narrow" w:eastAsia="Times New Roman" w:hAnsi="Arial Narrow"/>
          <w:b/>
          <w:bCs/>
        </w:rPr>
        <w:t xml:space="preserve"> podľa zákona o hazardných hrách odpočítať už zaplatený </w:t>
      </w:r>
      <w:r w:rsidR="007939D9">
        <w:rPr>
          <w:rFonts w:ascii="Arial Narrow" w:eastAsia="Times New Roman" w:hAnsi="Arial Narrow"/>
          <w:b/>
          <w:bCs/>
        </w:rPr>
        <w:t xml:space="preserve">európsky </w:t>
      </w:r>
      <w:r w:rsidR="00F12C74" w:rsidRPr="00F12C74">
        <w:rPr>
          <w:rFonts w:ascii="Arial Narrow" w:eastAsia="Times New Roman" w:hAnsi="Arial Narrow"/>
          <w:b/>
          <w:bCs/>
        </w:rPr>
        <w:t xml:space="preserve">úrok alebo </w:t>
      </w:r>
      <w:r w:rsidR="00D85F31">
        <w:rPr>
          <w:rFonts w:ascii="Arial Narrow" w:eastAsia="Times New Roman" w:hAnsi="Arial Narrow"/>
          <w:b/>
          <w:bCs/>
        </w:rPr>
        <w:t xml:space="preserve">je potrebné mu uložiť povinnosť uhradiť </w:t>
      </w:r>
      <w:r w:rsidR="007939D9">
        <w:rPr>
          <w:rFonts w:ascii="Arial Narrow" w:eastAsia="Times New Roman" w:hAnsi="Arial Narrow"/>
          <w:b/>
          <w:bCs/>
        </w:rPr>
        <w:t xml:space="preserve">celý </w:t>
      </w:r>
      <w:r w:rsidR="00D85F31">
        <w:rPr>
          <w:rFonts w:ascii="Arial Narrow" w:eastAsia="Times New Roman" w:hAnsi="Arial Narrow"/>
          <w:b/>
          <w:bCs/>
        </w:rPr>
        <w:t xml:space="preserve">úrok z omeškania </w:t>
      </w:r>
      <w:r w:rsidR="00F12C74" w:rsidRPr="00F12C74">
        <w:rPr>
          <w:rFonts w:ascii="Arial Narrow" w:eastAsia="Times New Roman" w:hAnsi="Arial Narrow"/>
          <w:b/>
          <w:bCs/>
        </w:rPr>
        <w:t xml:space="preserve">podľa zákona </w:t>
      </w:r>
      <w:r w:rsidR="007939D9">
        <w:rPr>
          <w:rFonts w:ascii="Arial Narrow" w:eastAsia="Times New Roman" w:hAnsi="Arial Narrow"/>
          <w:b/>
          <w:bCs/>
        </w:rPr>
        <w:t>o hazardných hrách?</w:t>
      </w:r>
      <w:r w:rsidR="00F12C74" w:rsidRPr="00F12C74">
        <w:rPr>
          <w:rFonts w:ascii="Arial Narrow" w:eastAsia="Times New Roman" w:hAnsi="Arial Narrow"/>
          <w:b/>
          <w:bCs/>
        </w:rPr>
        <w:t xml:space="preserve"> </w:t>
      </w:r>
      <w:r w:rsidR="007939D9">
        <w:rPr>
          <w:rFonts w:ascii="Arial Narrow" w:eastAsia="Times New Roman" w:hAnsi="Arial Narrow"/>
          <w:b/>
          <w:bCs/>
        </w:rPr>
        <w:t>M</w:t>
      </w:r>
      <w:r w:rsidR="00F12C74" w:rsidRPr="00F12C74">
        <w:rPr>
          <w:rFonts w:ascii="Arial Narrow" w:eastAsia="Times New Roman" w:hAnsi="Arial Narrow"/>
          <w:b/>
          <w:bCs/>
        </w:rPr>
        <w:t>usí si požiadať prevádzkovateľ o zaúčtovanie už prijatej skoršej úhrady (za nesprávne vypočítané úroky podľa oznámenia Komisie)</w:t>
      </w:r>
      <w:r w:rsidR="00242645">
        <w:rPr>
          <w:rFonts w:ascii="Arial Narrow" w:eastAsia="Times New Roman" w:hAnsi="Arial Narrow"/>
          <w:b/>
          <w:bCs/>
        </w:rPr>
        <w:t>?</w:t>
      </w:r>
    </w:p>
    <w:p w14:paraId="4D3DD1A2" w14:textId="523C6622" w:rsidR="00F12C74" w:rsidRDefault="00F12C74" w:rsidP="00F12C74">
      <w:pPr>
        <w:pStyle w:val="Odsekzoznamu"/>
        <w:rPr>
          <w:rFonts w:ascii="Arial Narrow" w:eastAsia="Times New Roman" w:hAnsi="Arial Narrow"/>
        </w:rPr>
      </w:pPr>
    </w:p>
    <w:p w14:paraId="0AD0E5A2" w14:textId="77777777" w:rsidR="003A46BA" w:rsidRDefault="003A46BA" w:rsidP="00F12C74">
      <w:pPr>
        <w:jc w:val="both"/>
        <w:rPr>
          <w:rFonts w:ascii="Arial Narrow" w:hAnsi="Arial Narrow"/>
          <w:b/>
          <w:bCs/>
        </w:rPr>
      </w:pPr>
    </w:p>
    <w:p w14:paraId="0DEFE36D" w14:textId="6EE2B89A" w:rsidR="00F12C74" w:rsidRPr="00787FF1" w:rsidRDefault="00CA75D0" w:rsidP="00F12C74">
      <w:pPr>
        <w:jc w:val="both"/>
        <w:rPr>
          <w:rFonts w:ascii="Arial Narrow" w:hAnsi="Arial Narrow"/>
          <w:b/>
          <w:bCs/>
        </w:rPr>
      </w:pPr>
      <w:r>
        <w:rPr>
          <w:rFonts w:ascii="Arial Narrow" w:hAnsi="Arial Narrow"/>
          <w:b/>
          <w:bCs/>
        </w:rPr>
        <w:t>O</w:t>
      </w:r>
      <w:r w:rsidR="00F12C74" w:rsidRPr="00787FF1">
        <w:rPr>
          <w:rFonts w:ascii="Arial Narrow" w:hAnsi="Arial Narrow"/>
          <w:b/>
          <w:bCs/>
        </w:rPr>
        <w:t>dpoveď:</w:t>
      </w:r>
    </w:p>
    <w:p w14:paraId="4281F172" w14:textId="7ECD3B73" w:rsidR="00BE55EF" w:rsidRDefault="00BC6F39" w:rsidP="00F12C74">
      <w:pPr>
        <w:jc w:val="both"/>
        <w:rPr>
          <w:rFonts w:ascii="Arial Narrow" w:hAnsi="Arial Narrow"/>
        </w:rPr>
      </w:pPr>
      <w:r>
        <w:rPr>
          <w:rFonts w:ascii="Arial Narrow" w:hAnsi="Arial Narrow"/>
        </w:rPr>
        <w:t xml:space="preserve">     </w:t>
      </w:r>
      <w:r w:rsidR="00F12C74" w:rsidRPr="00F12C74">
        <w:rPr>
          <w:rFonts w:ascii="Arial Narrow" w:hAnsi="Arial Narrow"/>
        </w:rPr>
        <w:t>Ak prevádzkovateľ hazardnej hry</w:t>
      </w:r>
      <w:r w:rsidR="00F50754">
        <w:rPr>
          <w:rFonts w:ascii="Arial Narrow" w:hAnsi="Arial Narrow"/>
        </w:rPr>
        <w:t xml:space="preserve"> neuhradil odvod v správnej výške alebo</w:t>
      </w:r>
      <w:r w:rsidR="00F12C74" w:rsidRPr="00F12C74">
        <w:rPr>
          <w:rFonts w:ascii="Arial Narrow" w:hAnsi="Arial Narrow"/>
        </w:rPr>
        <w:t xml:space="preserve"> nedodržal lehotu odkladu úhrady odvodu podľa zákona</w:t>
      </w:r>
      <w:r w:rsidR="007939D9">
        <w:rPr>
          <w:rFonts w:ascii="Arial Narrow" w:hAnsi="Arial Narrow"/>
        </w:rPr>
        <w:t xml:space="preserve"> o finančných opatreniach</w:t>
      </w:r>
      <w:r w:rsidR="00F12C74" w:rsidRPr="00F12C74">
        <w:rPr>
          <w:rFonts w:ascii="Arial Narrow" w:hAnsi="Arial Narrow"/>
        </w:rPr>
        <w:t xml:space="preserve">, </w:t>
      </w:r>
      <w:r w:rsidR="00242645">
        <w:rPr>
          <w:rFonts w:ascii="Arial Narrow" w:hAnsi="Arial Narrow"/>
        </w:rPr>
        <w:t xml:space="preserve">správca odvodu </w:t>
      </w:r>
      <w:r w:rsidR="0086618F">
        <w:rPr>
          <w:rFonts w:ascii="Arial Narrow" w:hAnsi="Arial Narrow"/>
        </w:rPr>
        <w:t xml:space="preserve">– obec </w:t>
      </w:r>
      <w:r w:rsidR="00F12C74" w:rsidRPr="00F12C74">
        <w:rPr>
          <w:rFonts w:ascii="Arial Narrow" w:hAnsi="Arial Narrow"/>
        </w:rPr>
        <w:t xml:space="preserve">mu </w:t>
      </w:r>
      <w:r w:rsidR="00242645" w:rsidRPr="00F12C74">
        <w:rPr>
          <w:rFonts w:ascii="Arial Narrow" w:hAnsi="Arial Narrow"/>
        </w:rPr>
        <w:t>ulož</w:t>
      </w:r>
      <w:r w:rsidR="00242645">
        <w:rPr>
          <w:rFonts w:ascii="Arial Narrow" w:hAnsi="Arial Narrow"/>
        </w:rPr>
        <w:t>í</w:t>
      </w:r>
      <w:r w:rsidR="00242645" w:rsidRPr="00F12C74">
        <w:rPr>
          <w:rFonts w:ascii="Arial Narrow" w:hAnsi="Arial Narrow"/>
        </w:rPr>
        <w:t xml:space="preserve"> </w:t>
      </w:r>
      <w:r w:rsidR="00F12C74" w:rsidRPr="00F12C74">
        <w:rPr>
          <w:rFonts w:ascii="Arial Narrow" w:hAnsi="Arial Narrow"/>
        </w:rPr>
        <w:t>povinnosť uhradiť úrok z omeškania v zmysle zákona o hazardných hrách</w:t>
      </w:r>
      <w:r w:rsidR="00A501D4">
        <w:rPr>
          <w:rFonts w:ascii="Arial Narrow" w:hAnsi="Arial Narrow"/>
        </w:rPr>
        <w:t xml:space="preserve">. </w:t>
      </w:r>
      <w:r w:rsidR="00780036">
        <w:rPr>
          <w:rFonts w:ascii="Arial Narrow" w:hAnsi="Arial Narrow"/>
        </w:rPr>
        <w:t>V prípade, ak prevádzkovateľ hazardnej hry neuhradí úrok z omeškania alebo pokutu vôbec, obec postupuje podľa § 67 ods. 5</w:t>
      </w:r>
      <w:r w:rsidR="004F44C1">
        <w:rPr>
          <w:rFonts w:ascii="Arial Narrow" w:hAnsi="Arial Narrow"/>
        </w:rPr>
        <w:t xml:space="preserve"> zákona o hazardných hrách</w:t>
      </w:r>
      <w:r w:rsidR="00780036">
        <w:rPr>
          <w:rFonts w:ascii="Arial Narrow" w:hAnsi="Arial Narrow"/>
        </w:rPr>
        <w:t>. V prípade, ak úrad nemá finančnú zábezpeku, obec začne nedoplatok vymáhať.</w:t>
      </w:r>
      <w:r w:rsidR="00F12C74" w:rsidRPr="00F12C74">
        <w:rPr>
          <w:rFonts w:ascii="Arial Narrow" w:hAnsi="Arial Narrow"/>
        </w:rPr>
        <w:t xml:space="preserve"> Na konanie o uložení úroku z omeškania a pokuty sa podľa § 97 ods. 1 v spojení s § 97 ods. 2 </w:t>
      </w:r>
      <w:r w:rsidR="00D479D8">
        <w:rPr>
          <w:rFonts w:ascii="Arial Narrow" w:hAnsi="Arial Narrow"/>
        </w:rPr>
        <w:t>z</w:t>
      </w:r>
      <w:r w:rsidR="00F12C74" w:rsidRPr="00F12C74">
        <w:rPr>
          <w:rFonts w:ascii="Arial Narrow" w:hAnsi="Arial Narrow"/>
        </w:rPr>
        <w:t>ákona</w:t>
      </w:r>
      <w:r w:rsidR="00D479D8">
        <w:rPr>
          <w:rFonts w:ascii="Arial Narrow" w:hAnsi="Arial Narrow"/>
        </w:rPr>
        <w:t xml:space="preserve"> o haza</w:t>
      </w:r>
      <w:r w:rsidR="007939D9">
        <w:rPr>
          <w:rFonts w:ascii="Arial Narrow" w:hAnsi="Arial Narrow"/>
        </w:rPr>
        <w:t>r</w:t>
      </w:r>
      <w:r w:rsidR="00D479D8">
        <w:rPr>
          <w:rFonts w:ascii="Arial Narrow" w:hAnsi="Arial Narrow"/>
        </w:rPr>
        <w:t>dných hrách</w:t>
      </w:r>
      <w:r w:rsidR="00F12C74" w:rsidRPr="00F12C74">
        <w:rPr>
          <w:rFonts w:ascii="Arial Narrow" w:hAnsi="Arial Narrow"/>
        </w:rPr>
        <w:t xml:space="preserve"> uplatňuje postup v</w:t>
      </w:r>
      <w:r w:rsidR="00D479D8">
        <w:rPr>
          <w:rFonts w:ascii="Arial Narrow" w:hAnsi="Arial Narrow"/>
        </w:rPr>
        <w:t> </w:t>
      </w:r>
      <w:r w:rsidR="00F12C74" w:rsidRPr="00F12C74">
        <w:rPr>
          <w:rFonts w:ascii="Arial Narrow" w:hAnsi="Arial Narrow"/>
        </w:rPr>
        <w:t>zmysle zákona č. 71/1967 Zb. o</w:t>
      </w:r>
      <w:r w:rsidR="00D479D8">
        <w:rPr>
          <w:rFonts w:ascii="Arial Narrow" w:hAnsi="Arial Narrow"/>
        </w:rPr>
        <w:t> </w:t>
      </w:r>
      <w:r w:rsidR="00F12C74" w:rsidRPr="00F12C74">
        <w:rPr>
          <w:rFonts w:ascii="Arial Narrow" w:hAnsi="Arial Narrow"/>
        </w:rPr>
        <w:t>správnom konaní</w:t>
      </w:r>
      <w:r w:rsidR="00D479D8">
        <w:rPr>
          <w:rFonts w:ascii="Arial Narrow" w:hAnsi="Arial Narrow"/>
        </w:rPr>
        <w:t xml:space="preserve"> (správny poriadok) v znení neskorších predpisov</w:t>
      </w:r>
      <w:r w:rsidR="00F12C74" w:rsidRPr="00F12C74">
        <w:rPr>
          <w:rFonts w:ascii="Arial Narrow" w:hAnsi="Arial Narrow"/>
        </w:rPr>
        <w:t>, tzn. sankcie sa ukladajú rozhodnutím v správnom konaní (pozri metodické usmernenie</w:t>
      </w:r>
      <w:r w:rsidR="007612F2">
        <w:rPr>
          <w:rFonts w:ascii="Arial Narrow" w:hAnsi="Arial Narrow"/>
        </w:rPr>
        <w:t xml:space="preserve"> na webovej stránke úradu</w:t>
      </w:r>
      <w:r w:rsidR="00F12C74" w:rsidRPr="00F12C74">
        <w:rPr>
          <w:rFonts w:ascii="Arial Narrow" w:hAnsi="Arial Narrow"/>
        </w:rPr>
        <w:t xml:space="preserve"> </w:t>
      </w:r>
      <w:hyperlink r:id="rId18" w:history="1">
        <w:r w:rsidR="004F498A" w:rsidRPr="002B3867">
          <w:rPr>
            <w:rStyle w:val="Hypertextovprepojenie"/>
            <w:rFonts w:ascii="Arial Narrow" w:hAnsi="Arial Narrow" w:cs="Arial"/>
          </w:rPr>
          <w:t>https://www.urhh.sk/web/guest/usmernenia-pre-obce</w:t>
        </w:r>
      </w:hyperlink>
      <w:r w:rsidR="004F498A" w:rsidRPr="002B3867">
        <w:rPr>
          <w:rFonts w:ascii="Arial Narrow" w:eastAsia="Times New Roman" w:hAnsi="Arial Narrow" w:cs="Times New Roman"/>
          <w:lang w:eastAsia="sk-SK"/>
        </w:rPr>
        <w:t xml:space="preserve"> </w:t>
      </w:r>
      <w:r w:rsidR="00F12C74" w:rsidRPr="00F12C74">
        <w:rPr>
          <w:rFonts w:ascii="Arial Narrow" w:hAnsi="Arial Narrow"/>
        </w:rPr>
        <w:t>– uloženie sankcie podľa § 94 ods. 1 a 96 ods. 3 zákona o hazardných hrách).</w:t>
      </w:r>
      <w:r w:rsidR="00242645">
        <w:rPr>
          <w:rFonts w:ascii="Arial Narrow" w:hAnsi="Arial Narrow"/>
        </w:rPr>
        <w:t xml:space="preserve"> </w:t>
      </w:r>
    </w:p>
    <w:p w14:paraId="2C3B7214" w14:textId="16B3B084" w:rsidR="00F12C74" w:rsidRPr="00F12C74" w:rsidRDefault="00BC6F39" w:rsidP="00F12C74">
      <w:pPr>
        <w:jc w:val="both"/>
        <w:rPr>
          <w:rFonts w:ascii="Arial Narrow" w:eastAsia="Times New Roman" w:hAnsi="Arial Narrow" w:cs="Times New Roman"/>
          <w:lang w:eastAsia="sk-SK"/>
        </w:rPr>
      </w:pPr>
      <w:r>
        <w:rPr>
          <w:rFonts w:ascii="Arial Narrow" w:hAnsi="Arial Narrow"/>
        </w:rPr>
        <w:t xml:space="preserve">     </w:t>
      </w:r>
      <w:r w:rsidR="00242645">
        <w:rPr>
          <w:rFonts w:ascii="Arial Narrow" w:hAnsi="Arial Narrow"/>
        </w:rPr>
        <w:t xml:space="preserve">Správca </w:t>
      </w:r>
      <w:r w:rsidR="0086618F">
        <w:rPr>
          <w:rFonts w:ascii="Arial Narrow" w:hAnsi="Arial Narrow"/>
        </w:rPr>
        <w:t xml:space="preserve">odvodu – obec </w:t>
      </w:r>
      <w:r w:rsidR="00242645">
        <w:rPr>
          <w:rFonts w:ascii="Arial Narrow" w:hAnsi="Arial Narrow"/>
        </w:rPr>
        <w:t xml:space="preserve">uloží úrok z omeškania podľa § 94 ods. 1 zákona o hazardných hrách rozhodnutím za celkový počet dní omeškania úhrady </w:t>
      </w:r>
      <w:r w:rsidR="00BE55EF">
        <w:rPr>
          <w:rFonts w:ascii="Arial Narrow" w:hAnsi="Arial Narrow"/>
        </w:rPr>
        <w:t>odvodu</w:t>
      </w:r>
      <w:r w:rsidR="0086618F">
        <w:rPr>
          <w:rFonts w:ascii="Arial Narrow" w:hAnsi="Arial Narrow"/>
        </w:rPr>
        <w:t xml:space="preserve"> do rozpočtu obce</w:t>
      </w:r>
      <w:r w:rsidR="00BE55EF">
        <w:rPr>
          <w:rFonts w:ascii="Arial Narrow" w:hAnsi="Arial Narrow"/>
        </w:rPr>
        <w:t xml:space="preserve"> </w:t>
      </w:r>
      <w:r w:rsidR="00242645">
        <w:rPr>
          <w:rFonts w:ascii="Arial Narrow" w:hAnsi="Arial Narrow"/>
        </w:rPr>
        <w:t>bez ohľadu na to, že už mu bola na účet uhradená</w:t>
      </w:r>
      <w:r w:rsidR="00BE55EF">
        <w:rPr>
          <w:rFonts w:ascii="Arial Narrow" w:hAnsi="Arial Narrow"/>
        </w:rPr>
        <w:t xml:space="preserve"> suma tzv. európskeho úroku.</w:t>
      </w:r>
      <w:r w:rsidR="007939D9">
        <w:rPr>
          <w:rFonts w:ascii="Arial Narrow" w:hAnsi="Arial Narrow"/>
        </w:rPr>
        <w:t xml:space="preserve"> Ak rozhodnutie nadobudne právoplatnosť, obec zaúčtuje predpis vo výške úroku z</w:t>
      </w:r>
      <w:r w:rsidR="00912695">
        <w:rPr>
          <w:rFonts w:ascii="Arial Narrow" w:hAnsi="Arial Narrow"/>
        </w:rPr>
        <w:t> </w:t>
      </w:r>
      <w:r w:rsidR="007939D9">
        <w:rPr>
          <w:rFonts w:ascii="Arial Narrow" w:hAnsi="Arial Narrow"/>
        </w:rPr>
        <w:t>omeškania</w:t>
      </w:r>
      <w:r w:rsidR="00912695">
        <w:rPr>
          <w:rFonts w:ascii="Arial Narrow" w:hAnsi="Arial Narrow"/>
        </w:rPr>
        <w:t xml:space="preserve"> z</w:t>
      </w:r>
      <w:r w:rsidR="00F50754">
        <w:rPr>
          <w:rFonts w:ascii="Arial Narrow" w:hAnsi="Arial Narrow"/>
        </w:rPr>
        <w:t xml:space="preserve"> právoplatného </w:t>
      </w:r>
      <w:r w:rsidR="00912695">
        <w:rPr>
          <w:rFonts w:ascii="Arial Narrow" w:hAnsi="Arial Narrow"/>
        </w:rPr>
        <w:t>rozhodnutia.</w:t>
      </w:r>
      <w:r w:rsidR="007939D9">
        <w:rPr>
          <w:rFonts w:ascii="Arial Narrow" w:hAnsi="Arial Narrow"/>
        </w:rPr>
        <w:t xml:space="preserve"> </w:t>
      </w:r>
    </w:p>
    <w:p w14:paraId="1B0EADC8" w14:textId="77777777" w:rsidR="00F50754" w:rsidRDefault="00BC6F39" w:rsidP="00F12C74">
      <w:pPr>
        <w:jc w:val="both"/>
        <w:rPr>
          <w:rFonts w:ascii="Arial Narrow" w:hAnsi="Arial Narrow"/>
        </w:rPr>
      </w:pPr>
      <w:r>
        <w:rPr>
          <w:rFonts w:ascii="Arial Narrow" w:hAnsi="Arial Narrow"/>
        </w:rPr>
        <w:t xml:space="preserve">     </w:t>
      </w:r>
      <w:r w:rsidR="007939D9">
        <w:rPr>
          <w:rFonts w:ascii="Arial Narrow" w:hAnsi="Arial Narrow"/>
        </w:rPr>
        <w:t>Obec, ktorej bol uhradený európsky úrok</w:t>
      </w:r>
      <w:r w:rsidR="00F50754">
        <w:rPr>
          <w:rFonts w:ascii="Arial Narrow" w:hAnsi="Arial Narrow"/>
        </w:rPr>
        <w:t>:</w:t>
      </w:r>
    </w:p>
    <w:p w14:paraId="7FB96E18" w14:textId="0141D500" w:rsidR="00F50754" w:rsidRDefault="007939D9" w:rsidP="00F50754">
      <w:pPr>
        <w:pStyle w:val="Odsekzoznamu"/>
        <w:numPr>
          <w:ilvl w:val="0"/>
          <w:numId w:val="16"/>
        </w:numPr>
        <w:jc w:val="both"/>
        <w:rPr>
          <w:rFonts w:ascii="Arial Narrow" w:hAnsi="Arial Narrow"/>
        </w:rPr>
      </w:pPr>
      <w:r w:rsidRPr="008828C0">
        <w:rPr>
          <w:rFonts w:ascii="Arial Narrow" w:hAnsi="Arial Narrow"/>
        </w:rPr>
        <w:t>v</w:t>
      </w:r>
      <w:r w:rsidR="00F50754" w:rsidRPr="008828C0">
        <w:rPr>
          <w:rFonts w:ascii="Arial Narrow" w:hAnsi="Arial Narrow"/>
        </w:rPr>
        <w:t xml:space="preserve"> nižšej sume ako bola povinnosť jeho úhrady alebo </w:t>
      </w:r>
    </w:p>
    <w:p w14:paraId="302C945E" w14:textId="77777777" w:rsidR="00F50754" w:rsidRDefault="00F50754" w:rsidP="00F50754">
      <w:pPr>
        <w:pStyle w:val="Odsekzoznamu"/>
        <w:numPr>
          <w:ilvl w:val="0"/>
          <w:numId w:val="16"/>
        </w:numPr>
        <w:jc w:val="both"/>
        <w:rPr>
          <w:rFonts w:ascii="Arial Narrow" w:hAnsi="Arial Narrow"/>
        </w:rPr>
      </w:pPr>
      <w:r w:rsidRPr="008828C0">
        <w:rPr>
          <w:rFonts w:ascii="Arial Narrow" w:hAnsi="Arial Narrow"/>
        </w:rPr>
        <w:t>nebola dodržaná lehota splatnosti</w:t>
      </w:r>
      <w:r>
        <w:rPr>
          <w:rFonts w:ascii="Arial Narrow" w:hAnsi="Arial Narrow"/>
        </w:rPr>
        <w:t xml:space="preserve"> európskeho úroku</w:t>
      </w:r>
      <w:r w:rsidRPr="008828C0">
        <w:rPr>
          <w:rFonts w:ascii="Arial Narrow" w:hAnsi="Arial Narrow"/>
        </w:rPr>
        <w:t xml:space="preserve"> v zmysle zákona o finančných opatreniach alebo</w:t>
      </w:r>
    </w:p>
    <w:p w14:paraId="7F942521" w14:textId="11934211" w:rsidR="00F12C74" w:rsidRPr="00006A47" w:rsidRDefault="00F50754" w:rsidP="00006A47">
      <w:pPr>
        <w:pStyle w:val="Odsekzoznamu"/>
        <w:numPr>
          <w:ilvl w:val="0"/>
          <w:numId w:val="16"/>
        </w:numPr>
        <w:jc w:val="both"/>
        <w:rPr>
          <w:rFonts w:ascii="Arial Narrow" w:hAnsi="Arial Narrow"/>
        </w:rPr>
      </w:pPr>
      <w:r w:rsidRPr="00006A47">
        <w:rPr>
          <w:rFonts w:ascii="Arial Narrow" w:hAnsi="Arial Narrow"/>
        </w:rPr>
        <w:t>v správnej výške a v lehote splatnosti, avšak príslušné odvody boli uhradené v nižšej sume alebo neboli uhradené v lehote splatnosti podľa zákona o finančných opatreniach</w:t>
      </w:r>
      <w:r w:rsidR="007939D9" w:rsidRPr="00006A47">
        <w:rPr>
          <w:rFonts w:ascii="Arial Narrow" w:hAnsi="Arial Narrow"/>
        </w:rPr>
        <w:t>, zaúčtuje úhradu európskeho úroku na základe úhrady uvedenej vo výpise z účtu.</w:t>
      </w:r>
      <w:r w:rsidR="004F44C1" w:rsidRPr="00006A47">
        <w:rPr>
          <w:rFonts w:ascii="Arial Narrow" w:hAnsi="Arial Narrow"/>
        </w:rPr>
        <w:t xml:space="preserve"> Táto úhrada sa stáva preplatko</w:t>
      </w:r>
      <w:r w:rsidRPr="00006A47">
        <w:rPr>
          <w:rFonts w:ascii="Arial Narrow" w:hAnsi="Arial Narrow"/>
        </w:rPr>
        <w:t>m.</w:t>
      </w:r>
    </w:p>
    <w:p w14:paraId="5237A932" w14:textId="40CD9F12" w:rsidR="00A501D4" w:rsidRDefault="00A501D4" w:rsidP="00CA75D0">
      <w:pPr>
        <w:pStyle w:val="Odsekzoznamu"/>
        <w:rPr>
          <w:rFonts w:ascii="Arial Narrow" w:eastAsia="Times New Roman" w:hAnsi="Arial Narrow"/>
          <w:b/>
          <w:bCs/>
        </w:rPr>
      </w:pPr>
    </w:p>
    <w:p w14:paraId="2B5C5A52" w14:textId="77777777" w:rsidR="00A501D4" w:rsidRDefault="00A501D4" w:rsidP="00CA75D0">
      <w:pPr>
        <w:pStyle w:val="Odsekzoznamu"/>
        <w:rPr>
          <w:rFonts w:ascii="Arial Narrow" w:eastAsia="Times New Roman" w:hAnsi="Arial Narrow"/>
          <w:b/>
          <w:bCs/>
        </w:rPr>
      </w:pPr>
    </w:p>
    <w:p w14:paraId="04D5C362" w14:textId="536369D1" w:rsidR="00650A23" w:rsidRDefault="00CA75D0" w:rsidP="00CA75D0">
      <w:pPr>
        <w:pStyle w:val="Odsekzoznamu"/>
        <w:rPr>
          <w:rFonts w:ascii="Arial Narrow" w:eastAsia="Times New Roman" w:hAnsi="Arial Narrow"/>
          <w:b/>
          <w:bCs/>
        </w:rPr>
      </w:pPr>
      <w:r w:rsidRPr="00CA75D0">
        <w:rPr>
          <w:rFonts w:ascii="Arial Narrow" w:eastAsia="Times New Roman" w:hAnsi="Arial Narrow"/>
          <w:b/>
          <w:bCs/>
        </w:rPr>
        <w:t xml:space="preserve">10. </w:t>
      </w:r>
      <w:r w:rsidR="00F12C74" w:rsidRPr="00CA75D0">
        <w:rPr>
          <w:rFonts w:ascii="Arial Narrow" w:eastAsia="Times New Roman" w:hAnsi="Arial Narrow"/>
          <w:b/>
          <w:bCs/>
        </w:rPr>
        <w:t>Môže obec vrátiť preplatok prevádzkovateľovi</w:t>
      </w:r>
      <w:r w:rsidR="00A53C61">
        <w:rPr>
          <w:rFonts w:ascii="Arial Narrow" w:eastAsia="Times New Roman" w:hAnsi="Arial Narrow"/>
          <w:b/>
          <w:bCs/>
        </w:rPr>
        <w:t xml:space="preserve"> hazardnej hry</w:t>
      </w:r>
      <w:r w:rsidR="00F12C74" w:rsidRPr="00CA75D0">
        <w:rPr>
          <w:rFonts w:ascii="Arial Narrow" w:eastAsia="Times New Roman" w:hAnsi="Arial Narrow"/>
          <w:b/>
          <w:bCs/>
        </w:rPr>
        <w:t>, ak nemá uhradený odvod?</w:t>
      </w:r>
    </w:p>
    <w:p w14:paraId="2095AB04" w14:textId="77777777" w:rsidR="00650A23" w:rsidRDefault="00650A23" w:rsidP="00CA75D0">
      <w:pPr>
        <w:pStyle w:val="Odsekzoznamu"/>
        <w:rPr>
          <w:rFonts w:ascii="Arial Narrow" w:eastAsia="Times New Roman" w:hAnsi="Arial Narrow"/>
          <w:b/>
          <w:bCs/>
        </w:rPr>
      </w:pPr>
    </w:p>
    <w:p w14:paraId="25CCF2BA" w14:textId="77777777" w:rsidR="003C4404" w:rsidRDefault="003C4404" w:rsidP="00CA75D0">
      <w:pPr>
        <w:pStyle w:val="Odsekzoznamu"/>
        <w:rPr>
          <w:rFonts w:ascii="Arial Narrow" w:eastAsia="Times New Roman" w:hAnsi="Arial Narrow"/>
          <w:b/>
          <w:bCs/>
        </w:rPr>
      </w:pPr>
    </w:p>
    <w:p w14:paraId="2855E619" w14:textId="77777777" w:rsidR="00650A23" w:rsidRDefault="00650A23" w:rsidP="00650A23">
      <w:pPr>
        <w:pStyle w:val="Odsekzoznamu"/>
        <w:ind w:left="0"/>
        <w:rPr>
          <w:rFonts w:ascii="Arial Narrow" w:eastAsia="Times New Roman" w:hAnsi="Arial Narrow"/>
          <w:b/>
          <w:bCs/>
        </w:rPr>
      </w:pPr>
      <w:r>
        <w:rPr>
          <w:rFonts w:ascii="Arial Narrow" w:eastAsia="Times New Roman" w:hAnsi="Arial Narrow"/>
          <w:b/>
          <w:bCs/>
        </w:rPr>
        <w:t>Odpoveď:</w:t>
      </w:r>
    </w:p>
    <w:p w14:paraId="66B42BD4" w14:textId="77777777" w:rsidR="004F44C1" w:rsidRPr="00A53C61" w:rsidRDefault="00BC6F39" w:rsidP="00A42C85">
      <w:pPr>
        <w:jc w:val="both"/>
        <w:rPr>
          <w:rFonts w:ascii="Arial Narrow" w:eastAsia="Times New Roman" w:hAnsi="Arial Narrow"/>
        </w:rPr>
      </w:pPr>
      <w:r>
        <w:rPr>
          <w:rFonts w:ascii="Arial Narrow" w:eastAsia="Times New Roman" w:hAnsi="Arial Narrow"/>
        </w:rPr>
        <w:t xml:space="preserve">     </w:t>
      </w:r>
      <w:r w:rsidR="00A42C85" w:rsidRPr="00A53C61">
        <w:rPr>
          <w:rFonts w:ascii="Arial Narrow" w:eastAsia="Times New Roman" w:hAnsi="Arial Narrow"/>
        </w:rPr>
        <w:t xml:space="preserve">Zákon o hazardných hrách neupravuje podmienky </w:t>
      </w:r>
      <w:r w:rsidR="002F0572" w:rsidRPr="00A53C61">
        <w:rPr>
          <w:rFonts w:ascii="Arial Narrow" w:eastAsia="Times New Roman" w:hAnsi="Arial Narrow"/>
        </w:rPr>
        <w:t xml:space="preserve">riešenia </w:t>
      </w:r>
      <w:r w:rsidR="00A42C85" w:rsidRPr="00A53C61">
        <w:rPr>
          <w:rFonts w:ascii="Arial Narrow" w:eastAsia="Times New Roman" w:hAnsi="Arial Narrow"/>
        </w:rPr>
        <w:t>preplatkov, ani podmienky nakladania s</w:t>
      </w:r>
      <w:r w:rsidR="007B371F" w:rsidRPr="00A53C61">
        <w:rPr>
          <w:rFonts w:ascii="Arial Narrow" w:eastAsia="Times New Roman" w:hAnsi="Arial Narrow"/>
        </w:rPr>
        <w:t xml:space="preserve"> </w:t>
      </w:r>
      <w:r w:rsidR="00A42C85" w:rsidRPr="00A53C61">
        <w:rPr>
          <w:rFonts w:ascii="Arial Narrow" w:eastAsia="Times New Roman" w:hAnsi="Arial Narrow"/>
        </w:rPr>
        <w:t> financiami prevádzkovateľa</w:t>
      </w:r>
      <w:r w:rsidR="001444E8" w:rsidRPr="00A53C61">
        <w:rPr>
          <w:rFonts w:ascii="Arial Narrow" w:eastAsia="Times New Roman" w:hAnsi="Arial Narrow"/>
        </w:rPr>
        <w:t>, je to v plnej kompetenci</w:t>
      </w:r>
      <w:r w:rsidR="00912695" w:rsidRPr="00A53C61">
        <w:rPr>
          <w:rFonts w:ascii="Arial Narrow" w:eastAsia="Times New Roman" w:hAnsi="Arial Narrow"/>
        </w:rPr>
        <w:t xml:space="preserve">i </w:t>
      </w:r>
      <w:r w:rsidR="001444E8" w:rsidRPr="00A53C61">
        <w:rPr>
          <w:rFonts w:ascii="Arial Narrow" w:eastAsia="Times New Roman" w:hAnsi="Arial Narrow"/>
        </w:rPr>
        <w:t>obce a jej príslušných zákonov.</w:t>
      </w:r>
      <w:r w:rsidR="00A42C85" w:rsidRPr="00A53C61">
        <w:rPr>
          <w:rFonts w:ascii="Arial Narrow" w:eastAsia="Times New Roman" w:hAnsi="Arial Narrow"/>
        </w:rPr>
        <w:t xml:space="preserve"> </w:t>
      </w:r>
      <w:r w:rsidR="00B513D2" w:rsidRPr="00A53C61">
        <w:rPr>
          <w:rFonts w:ascii="Arial Narrow" w:eastAsia="Times New Roman" w:hAnsi="Arial Narrow"/>
        </w:rPr>
        <w:t xml:space="preserve">Obec </w:t>
      </w:r>
      <w:r w:rsidR="00D479D8" w:rsidRPr="00A53C61">
        <w:rPr>
          <w:rFonts w:ascii="Arial Narrow" w:eastAsia="Times New Roman" w:hAnsi="Arial Narrow"/>
        </w:rPr>
        <w:t xml:space="preserve">by </w:t>
      </w:r>
      <w:r w:rsidR="00B513D2" w:rsidRPr="00A53C61">
        <w:rPr>
          <w:rFonts w:ascii="Arial Narrow" w:eastAsia="Times New Roman" w:hAnsi="Arial Narrow"/>
        </w:rPr>
        <w:t>pri preplatkoch z odvodov, úrokov z omeškania a</w:t>
      </w:r>
      <w:r w:rsidR="00D479D8" w:rsidRPr="00A53C61">
        <w:rPr>
          <w:rFonts w:ascii="Arial Narrow" w:eastAsia="Times New Roman" w:hAnsi="Arial Narrow"/>
        </w:rPr>
        <w:t> </w:t>
      </w:r>
      <w:r w:rsidR="00B513D2" w:rsidRPr="00A53C61">
        <w:rPr>
          <w:rFonts w:ascii="Arial Narrow" w:eastAsia="Times New Roman" w:hAnsi="Arial Narrow"/>
        </w:rPr>
        <w:t>pok</w:t>
      </w:r>
      <w:r w:rsidR="00D479D8" w:rsidRPr="00A53C61">
        <w:rPr>
          <w:rFonts w:ascii="Arial Narrow" w:eastAsia="Times New Roman" w:hAnsi="Arial Narrow"/>
        </w:rPr>
        <w:t>út stanovených podľa zákona o hazardných hrách</w:t>
      </w:r>
      <w:r w:rsidR="00B513D2" w:rsidRPr="00A53C61">
        <w:rPr>
          <w:rFonts w:ascii="Arial Narrow" w:eastAsia="Times New Roman" w:hAnsi="Arial Narrow"/>
        </w:rPr>
        <w:t xml:space="preserve"> </w:t>
      </w:r>
      <w:r w:rsidR="00B513D2" w:rsidRPr="00A53C61">
        <w:rPr>
          <w:rFonts w:ascii="Arial Narrow" w:eastAsia="Times New Roman" w:hAnsi="Arial Narrow"/>
          <w:b/>
          <w:bCs/>
        </w:rPr>
        <w:t xml:space="preserve">nemala </w:t>
      </w:r>
      <w:r w:rsidR="00B513D2" w:rsidRPr="00A53C61">
        <w:rPr>
          <w:rFonts w:ascii="Arial Narrow" w:eastAsia="Times New Roman" w:hAnsi="Arial Narrow"/>
        </w:rPr>
        <w:t>postupovať v zmysle zákona č. 582/2004 Z. z. o miestnych daniach</w:t>
      </w:r>
      <w:r w:rsidR="00D479D8" w:rsidRPr="00A53C61">
        <w:rPr>
          <w:rFonts w:ascii="Helvetica" w:hAnsi="Helvetica" w:cs="Helvetica"/>
          <w:sz w:val="21"/>
          <w:szCs w:val="21"/>
        </w:rPr>
        <w:t xml:space="preserve"> </w:t>
      </w:r>
      <w:r w:rsidR="00D479D8" w:rsidRPr="00A53C61">
        <w:rPr>
          <w:rFonts w:ascii="Arial Narrow" w:hAnsi="Arial Narrow" w:cs="Helvetica"/>
        </w:rPr>
        <w:t>a miestnom poplatku za komunálne odpady a drobné stavebné odpady v znení neskorších predpisov</w:t>
      </w:r>
      <w:r w:rsidR="00B513D2" w:rsidRPr="00A53C61">
        <w:rPr>
          <w:rFonts w:ascii="Arial Narrow" w:eastAsia="Times New Roman" w:hAnsi="Arial Narrow"/>
        </w:rPr>
        <w:t>, kedy v zmysle ustanovenia § 98a môže použiť označenú a neoznačenú platbu na úhradu daňového nedoplatku, na splátku miestnej dane alebo poplatku po lehote</w:t>
      </w:r>
      <w:r w:rsidR="00D479D8" w:rsidRPr="00A53C61">
        <w:rPr>
          <w:rFonts w:ascii="Arial Narrow" w:eastAsia="Times New Roman" w:hAnsi="Arial Narrow"/>
        </w:rPr>
        <w:t xml:space="preserve"> splatnosti</w:t>
      </w:r>
      <w:r w:rsidR="00B513D2" w:rsidRPr="00A53C61">
        <w:rPr>
          <w:rFonts w:ascii="Arial Narrow" w:eastAsia="Times New Roman" w:hAnsi="Arial Narrow"/>
        </w:rPr>
        <w:t xml:space="preserve">, ak to obec nemá </w:t>
      </w:r>
      <w:r w:rsidR="00B513D2" w:rsidRPr="00A53C61">
        <w:rPr>
          <w:rFonts w:ascii="Arial Narrow" w:eastAsia="Times New Roman" w:hAnsi="Arial Narrow"/>
        </w:rPr>
        <w:lastRenderedPageBreak/>
        <w:t>upravené iným zákonom alebo predpisom.</w:t>
      </w:r>
      <w:r w:rsidR="004F44C1" w:rsidRPr="00A53C61">
        <w:rPr>
          <w:rFonts w:ascii="Arial Narrow" w:eastAsia="Times New Roman" w:hAnsi="Arial Narrow"/>
        </w:rPr>
        <w:t xml:space="preserve"> Z pohľadu efektívneho hospodárenia by však obec nemala vrátiť preplatok, ak nemá prevádzkovateľom uhradený odvod. Odporúčame, aby prevádzkovateľ zaslal obci žiadosť o preúčtovanie finančných prostriedkov tvoriacich preplatok na úhradu nedoplatku.</w:t>
      </w:r>
    </w:p>
    <w:p w14:paraId="36090E57" w14:textId="160C08A4" w:rsidR="00F12C74" w:rsidRPr="00650A23" w:rsidRDefault="004F44C1" w:rsidP="00A42C85">
      <w:pPr>
        <w:jc w:val="both"/>
        <w:rPr>
          <w:rFonts w:ascii="Arial Narrow" w:eastAsia="Times New Roman" w:hAnsi="Arial Narrow"/>
        </w:rPr>
      </w:pPr>
      <w:r>
        <w:rPr>
          <w:rFonts w:ascii="Arial Narrow" w:eastAsia="Times New Roman" w:hAnsi="Arial Narrow"/>
        </w:rPr>
        <w:t xml:space="preserve"> </w:t>
      </w:r>
    </w:p>
    <w:p w14:paraId="7772608A" w14:textId="77777777" w:rsidR="00CA75D0" w:rsidRPr="00650A23" w:rsidRDefault="00CA75D0" w:rsidP="00CA75D0">
      <w:pPr>
        <w:pStyle w:val="Odsekzoznamu"/>
        <w:rPr>
          <w:rFonts w:ascii="Arial Narrow" w:eastAsia="Times New Roman" w:hAnsi="Arial Narrow"/>
        </w:rPr>
      </w:pPr>
    </w:p>
    <w:p w14:paraId="67F4A0AA" w14:textId="134FF646" w:rsidR="00650A23" w:rsidRDefault="00CA75D0" w:rsidP="00CA75D0">
      <w:pPr>
        <w:pStyle w:val="Odsekzoznamu"/>
        <w:jc w:val="both"/>
        <w:rPr>
          <w:rFonts w:ascii="Arial Narrow" w:eastAsia="Times New Roman" w:hAnsi="Arial Narrow"/>
          <w:b/>
          <w:bCs/>
        </w:rPr>
      </w:pPr>
      <w:r w:rsidRPr="00CA75D0">
        <w:rPr>
          <w:rFonts w:ascii="Arial Narrow" w:eastAsia="Times New Roman" w:hAnsi="Arial Narrow"/>
          <w:b/>
          <w:bCs/>
        </w:rPr>
        <w:t xml:space="preserve">11. </w:t>
      </w:r>
      <w:r w:rsidR="00F12C74" w:rsidRPr="00CA75D0">
        <w:rPr>
          <w:rFonts w:ascii="Arial Narrow" w:eastAsia="Times New Roman" w:hAnsi="Arial Narrow"/>
          <w:b/>
          <w:bCs/>
        </w:rPr>
        <w:t xml:space="preserve">Môže obec použiť preplatok prevádzkovateľa na úhradu nedoplatku? </w:t>
      </w:r>
    </w:p>
    <w:p w14:paraId="4661CEE7" w14:textId="77777777" w:rsidR="00650A23" w:rsidRDefault="00650A23" w:rsidP="00CA75D0">
      <w:pPr>
        <w:pStyle w:val="Odsekzoznamu"/>
        <w:jc w:val="both"/>
        <w:rPr>
          <w:rFonts w:ascii="Arial Narrow" w:eastAsia="Times New Roman" w:hAnsi="Arial Narrow"/>
          <w:b/>
          <w:bCs/>
        </w:rPr>
      </w:pPr>
    </w:p>
    <w:p w14:paraId="15CB9FDD" w14:textId="77777777" w:rsidR="003C4404" w:rsidRDefault="003C4404" w:rsidP="00CA75D0">
      <w:pPr>
        <w:pStyle w:val="Odsekzoznamu"/>
        <w:jc w:val="both"/>
        <w:rPr>
          <w:rFonts w:ascii="Arial Narrow" w:eastAsia="Times New Roman" w:hAnsi="Arial Narrow"/>
          <w:b/>
          <w:bCs/>
        </w:rPr>
      </w:pPr>
    </w:p>
    <w:p w14:paraId="5B081B50" w14:textId="77777777" w:rsidR="00650A23" w:rsidRDefault="00650A23" w:rsidP="00650A23">
      <w:pPr>
        <w:pStyle w:val="Odsekzoznamu"/>
        <w:ind w:left="0"/>
        <w:jc w:val="both"/>
        <w:rPr>
          <w:rFonts w:ascii="Arial Narrow" w:eastAsia="Times New Roman" w:hAnsi="Arial Narrow"/>
          <w:b/>
          <w:bCs/>
        </w:rPr>
      </w:pPr>
      <w:r>
        <w:rPr>
          <w:rFonts w:ascii="Arial Narrow" w:eastAsia="Times New Roman" w:hAnsi="Arial Narrow"/>
          <w:b/>
          <w:bCs/>
        </w:rPr>
        <w:t>Odpoveď:</w:t>
      </w:r>
    </w:p>
    <w:p w14:paraId="2DCC4011" w14:textId="6E540214" w:rsidR="001444E8" w:rsidRPr="00650A23" w:rsidRDefault="00BC6F39" w:rsidP="001444E8">
      <w:pPr>
        <w:jc w:val="both"/>
        <w:rPr>
          <w:rFonts w:ascii="Arial Narrow" w:eastAsia="Times New Roman" w:hAnsi="Arial Narrow"/>
        </w:rPr>
      </w:pPr>
      <w:r>
        <w:rPr>
          <w:rFonts w:ascii="Arial Narrow" w:eastAsia="Times New Roman" w:hAnsi="Arial Narrow"/>
        </w:rPr>
        <w:t xml:space="preserve">     </w:t>
      </w:r>
      <w:r w:rsidR="00A42C85">
        <w:rPr>
          <w:rFonts w:ascii="Arial Narrow" w:eastAsia="Times New Roman" w:hAnsi="Arial Narrow"/>
        </w:rPr>
        <w:t xml:space="preserve">Zákon o hazardných hrách neupravuje </w:t>
      </w:r>
      <w:r w:rsidR="007B371F">
        <w:rPr>
          <w:rFonts w:ascii="Arial Narrow" w:eastAsia="Times New Roman" w:hAnsi="Arial Narrow"/>
        </w:rPr>
        <w:t>podmienky riešenia preplatkov, ani podmienky nakladania s  financiami prevádzkovateľa</w:t>
      </w:r>
      <w:r w:rsidR="00A53C61">
        <w:rPr>
          <w:rFonts w:ascii="Arial Narrow" w:eastAsia="Times New Roman" w:hAnsi="Arial Narrow"/>
        </w:rPr>
        <w:t xml:space="preserve"> hazardnej hry</w:t>
      </w:r>
      <w:r w:rsidR="001444E8">
        <w:rPr>
          <w:rFonts w:ascii="Arial Narrow" w:eastAsia="Times New Roman" w:hAnsi="Arial Narrow"/>
        </w:rPr>
        <w:t xml:space="preserve">, je to v plnej </w:t>
      </w:r>
      <w:r w:rsidR="00A53C61">
        <w:rPr>
          <w:rFonts w:ascii="Arial Narrow" w:eastAsia="Times New Roman" w:hAnsi="Arial Narrow"/>
        </w:rPr>
        <w:t xml:space="preserve">kompetencii </w:t>
      </w:r>
      <w:r w:rsidR="001444E8">
        <w:rPr>
          <w:rFonts w:ascii="Arial Narrow" w:eastAsia="Times New Roman" w:hAnsi="Arial Narrow"/>
        </w:rPr>
        <w:t xml:space="preserve">obce a jej príslušných zákonov. </w:t>
      </w:r>
      <w:r w:rsidR="00B15150">
        <w:rPr>
          <w:rFonts w:ascii="Arial Narrow" w:eastAsia="Times New Roman" w:hAnsi="Arial Narrow"/>
        </w:rPr>
        <w:t>Odporúčame postupovať podľa žiadosti prevádzkovateľa</w:t>
      </w:r>
      <w:r w:rsidR="00A53C61">
        <w:rPr>
          <w:rFonts w:ascii="Arial Narrow" w:eastAsia="Times New Roman" w:hAnsi="Arial Narrow"/>
        </w:rPr>
        <w:t xml:space="preserve"> hazardnej hry</w:t>
      </w:r>
      <w:r w:rsidR="00B15150">
        <w:rPr>
          <w:rFonts w:ascii="Arial Narrow" w:eastAsia="Times New Roman" w:hAnsi="Arial Narrow"/>
        </w:rPr>
        <w:t>.</w:t>
      </w:r>
    </w:p>
    <w:p w14:paraId="44C6377D" w14:textId="06C6F1F2" w:rsidR="007B371F" w:rsidRDefault="007B371F" w:rsidP="007B371F">
      <w:pPr>
        <w:jc w:val="both"/>
        <w:rPr>
          <w:rFonts w:ascii="Arial Narrow" w:eastAsia="Times New Roman" w:hAnsi="Arial Narrow"/>
        </w:rPr>
      </w:pPr>
      <w:r>
        <w:rPr>
          <w:rFonts w:ascii="Arial Narrow" w:eastAsia="Times New Roman" w:hAnsi="Arial Narrow"/>
        </w:rPr>
        <w:t xml:space="preserve"> </w:t>
      </w:r>
    </w:p>
    <w:p w14:paraId="4BF797AE" w14:textId="77777777" w:rsidR="00CA75D0" w:rsidRPr="00123325" w:rsidRDefault="00CA75D0" w:rsidP="00123325">
      <w:pPr>
        <w:jc w:val="both"/>
        <w:rPr>
          <w:rFonts w:ascii="Arial Narrow" w:eastAsia="Times New Roman" w:hAnsi="Arial Narrow"/>
          <w:b/>
          <w:bCs/>
        </w:rPr>
      </w:pPr>
    </w:p>
    <w:p w14:paraId="1FEFC28C" w14:textId="4A30D6F4" w:rsidR="00650A23" w:rsidRDefault="00CA75D0" w:rsidP="00CA75D0">
      <w:pPr>
        <w:pStyle w:val="Odsekzoznamu"/>
        <w:jc w:val="both"/>
        <w:rPr>
          <w:rFonts w:ascii="Arial Narrow" w:eastAsia="Times New Roman" w:hAnsi="Arial Narrow"/>
          <w:b/>
          <w:bCs/>
        </w:rPr>
      </w:pPr>
      <w:r w:rsidRPr="00CA75D0">
        <w:rPr>
          <w:rFonts w:ascii="Arial Narrow" w:eastAsia="Times New Roman" w:hAnsi="Arial Narrow"/>
          <w:b/>
          <w:bCs/>
        </w:rPr>
        <w:t xml:space="preserve">12. </w:t>
      </w:r>
      <w:r w:rsidR="00F12C74" w:rsidRPr="00CA75D0">
        <w:rPr>
          <w:rFonts w:ascii="Arial Narrow" w:eastAsia="Times New Roman" w:hAnsi="Arial Narrow"/>
          <w:b/>
          <w:bCs/>
        </w:rPr>
        <w:t xml:space="preserve">Môže obec nakladať s prostriedkami prevádzkovateľa </w:t>
      </w:r>
      <w:r w:rsidR="00A53C61">
        <w:rPr>
          <w:rFonts w:ascii="Arial Narrow" w:eastAsia="Times New Roman" w:hAnsi="Arial Narrow"/>
          <w:b/>
          <w:bCs/>
        </w:rPr>
        <w:t xml:space="preserve">hazardnej hry </w:t>
      </w:r>
      <w:r w:rsidR="00F12C74" w:rsidRPr="00CA75D0">
        <w:rPr>
          <w:rFonts w:ascii="Arial Narrow" w:eastAsia="Times New Roman" w:hAnsi="Arial Narrow"/>
          <w:b/>
          <w:bCs/>
        </w:rPr>
        <w:t>bez jeho súhlasu?</w:t>
      </w:r>
    </w:p>
    <w:p w14:paraId="4D4BB9DE" w14:textId="77777777" w:rsidR="000E4E8C" w:rsidRDefault="000E4E8C" w:rsidP="00CA75D0">
      <w:pPr>
        <w:pStyle w:val="Odsekzoznamu"/>
        <w:jc w:val="both"/>
        <w:rPr>
          <w:rFonts w:ascii="Arial Narrow" w:eastAsia="Times New Roman" w:hAnsi="Arial Narrow"/>
          <w:b/>
          <w:bCs/>
        </w:rPr>
      </w:pPr>
    </w:p>
    <w:p w14:paraId="4921F226" w14:textId="77777777" w:rsidR="003C4404" w:rsidRDefault="003C4404" w:rsidP="00CA75D0">
      <w:pPr>
        <w:pStyle w:val="Odsekzoznamu"/>
        <w:jc w:val="both"/>
        <w:rPr>
          <w:rFonts w:ascii="Arial Narrow" w:eastAsia="Times New Roman" w:hAnsi="Arial Narrow"/>
          <w:b/>
          <w:bCs/>
        </w:rPr>
      </w:pPr>
    </w:p>
    <w:p w14:paraId="31F6A519" w14:textId="77777777" w:rsidR="00650A23" w:rsidRDefault="00650A23" w:rsidP="00BC6F39">
      <w:pPr>
        <w:pStyle w:val="Odsekzoznamu"/>
        <w:ind w:left="0"/>
        <w:jc w:val="both"/>
        <w:rPr>
          <w:rFonts w:ascii="Arial Narrow" w:eastAsia="Times New Roman" w:hAnsi="Arial Narrow"/>
          <w:b/>
          <w:bCs/>
        </w:rPr>
      </w:pPr>
      <w:r>
        <w:rPr>
          <w:rFonts w:ascii="Arial Narrow" w:eastAsia="Times New Roman" w:hAnsi="Arial Narrow"/>
          <w:b/>
          <w:bCs/>
        </w:rPr>
        <w:t>Odpoveď:</w:t>
      </w:r>
    </w:p>
    <w:p w14:paraId="5C41F016" w14:textId="10EB45E2" w:rsidR="00123325" w:rsidRPr="00650A23" w:rsidRDefault="00BC6F39" w:rsidP="00BC6F39">
      <w:pPr>
        <w:jc w:val="both"/>
        <w:rPr>
          <w:rFonts w:ascii="Arial Narrow" w:eastAsia="Times New Roman" w:hAnsi="Arial Narrow"/>
        </w:rPr>
      </w:pPr>
      <w:r>
        <w:rPr>
          <w:rFonts w:ascii="Arial Narrow" w:eastAsia="Times New Roman" w:hAnsi="Arial Narrow"/>
        </w:rPr>
        <w:t xml:space="preserve">     </w:t>
      </w:r>
      <w:r w:rsidR="007B371F">
        <w:rPr>
          <w:rFonts w:ascii="Arial Narrow" w:eastAsia="Times New Roman" w:hAnsi="Arial Narrow"/>
        </w:rPr>
        <w:t>Zákon o hazardných hrách neupravuje podmienky riešenia preplatkov, ani podmienky nakladania s  financiami prevádzkovateľa</w:t>
      </w:r>
      <w:r w:rsidR="001444E8">
        <w:rPr>
          <w:rFonts w:ascii="Arial Narrow" w:eastAsia="Times New Roman" w:hAnsi="Arial Narrow"/>
        </w:rPr>
        <w:t xml:space="preserve">, je to v plnej </w:t>
      </w:r>
      <w:r w:rsidR="00A53C61">
        <w:rPr>
          <w:rFonts w:ascii="Arial Narrow" w:eastAsia="Times New Roman" w:hAnsi="Arial Narrow"/>
        </w:rPr>
        <w:t xml:space="preserve">kompetencii </w:t>
      </w:r>
      <w:r w:rsidR="001444E8">
        <w:rPr>
          <w:rFonts w:ascii="Arial Narrow" w:eastAsia="Times New Roman" w:hAnsi="Arial Narrow"/>
        </w:rPr>
        <w:t xml:space="preserve">obce a jej príslušných zákonov. </w:t>
      </w:r>
      <w:r w:rsidR="00B15150">
        <w:rPr>
          <w:rFonts w:ascii="Arial Narrow" w:eastAsia="Times New Roman" w:hAnsi="Arial Narrow"/>
        </w:rPr>
        <w:t>Neodporúčame nakladať s finančnými prostriedkami prevádzkovateľa</w:t>
      </w:r>
      <w:r w:rsidR="00A53C61">
        <w:rPr>
          <w:rFonts w:ascii="Arial Narrow" w:eastAsia="Times New Roman" w:hAnsi="Arial Narrow"/>
        </w:rPr>
        <w:t xml:space="preserve"> hazardnej hry</w:t>
      </w:r>
      <w:r w:rsidR="00B15150">
        <w:rPr>
          <w:rFonts w:ascii="Arial Narrow" w:eastAsia="Times New Roman" w:hAnsi="Arial Narrow"/>
        </w:rPr>
        <w:t xml:space="preserve"> bez jeho žiadosti.</w:t>
      </w:r>
    </w:p>
    <w:p w14:paraId="17A6136C" w14:textId="56279FE9" w:rsidR="007B371F" w:rsidRDefault="007B371F" w:rsidP="007B371F">
      <w:pPr>
        <w:jc w:val="both"/>
        <w:rPr>
          <w:rFonts w:ascii="Arial Narrow" w:eastAsia="Times New Roman" w:hAnsi="Arial Narrow"/>
        </w:rPr>
      </w:pPr>
    </w:p>
    <w:p w14:paraId="492E9366" w14:textId="77777777" w:rsidR="00306C57" w:rsidRPr="00650A23" w:rsidRDefault="00306C57" w:rsidP="007B371F">
      <w:pPr>
        <w:jc w:val="both"/>
        <w:rPr>
          <w:rFonts w:ascii="Arial Narrow" w:eastAsia="Times New Roman" w:hAnsi="Arial Narrow"/>
        </w:rPr>
      </w:pPr>
    </w:p>
    <w:p w14:paraId="63174499" w14:textId="066FC724" w:rsidR="00F12C74" w:rsidRDefault="00CA75D0" w:rsidP="00CA75D0">
      <w:pPr>
        <w:pStyle w:val="Odsekzoznamu"/>
        <w:jc w:val="both"/>
        <w:rPr>
          <w:rFonts w:ascii="Arial Narrow" w:eastAsia="Times New Roman" w:hAnsi="Arial Narrow"/>
          <w:b/>
          <w:bCs/>
        </w:rPr>
      </w:pPr>
      <w:r w:rsidRPr="00CA75D0">
        <w:rPr>
          <w:rFonts w:ascii="Arial Narrow" w:eastAsia="Times New Roman" w:hAnsi="Arial Narrow"/>
          <w:b/>
          <w:bCs/>
        </w:rPr>
        <w:t xml:space="preserve">13. </w:t>
      </w:r>
      <w:r w:rsidR="00F12C74" w:rsidRPr="00CA75D0">
        <w:rPr>
          <w:rFonts w:ascii="Arial Narrow" w:eastAsia="Times New Roman" w:hAnsi="Arial Narrow"/>
          <w:b/>
          <w:bCs/>
        </w:rPr>
        <w:t xml:space="preserve">Na základe čoho si má obec zaúčtovať úhradu </w:t>
      </w:r>
      <w:r w:rsidR="00B15150">
        <w:rPr>
          <w:rFonts w:ascii="Arial Narrow" w:eastAsia="Times New Roman" w:hAnsi="Arial Narrow"/>
          <w:b/>
          <w:bCs/>
        </w:rPr>
        <w:t xml:space="preserve">a predpis </w:t>
      </w:r>
      <w:r w:rsidR="00F12C74" w:rsidRPr="00CA75D0">
        <w:rPr>
          <w:rFonts w:ascii="Arial Narrow" w:eastAsia="Times New Roman" w:hAnsi="Arial Narrow"/>
          <w:b/>
          <w:bCs/>
        </w:rPr>
        <w:t xml:space="preserve">úroku z odkladu úhrady odvodu za rok 2021 </w:t>
      </w:r>
      <w:r w:rsidR="00E37E86">
        <w:rPr>
          <w:rFonts w:ascii="Arial Narrow" w:eastAsia="Times New Roman" w:hAnsi="Arial Narrow"/>
          <w:b/>
          <w:bCs/>
        </w:rPr>
        <w:t xml:space="preserve">a 2022 </w:t>
      </w:r>
      <w:r w:rsidR="00F12C74" w:rsidRPr="00CA75D0">
        <w:rPr>
          <w:rFonts w:ascii="Arial Narrow" w:eastAsia="Times New Roman" w:hAnsi="Arial Narrow"/>
          <w:b/>
          <w:bCs/>
        </w:rPr>
        <w:t xml:space="preserve">podľa oznámenia Komisie? </w:t>
      </w:r>
    </w:p>
    <w:p w14:paraId="7388A6A1" w14:textId="77777777" w:rsidR="000E4E8C" w:rsidRDefault="000E4E8C" w:rsidP="00CA75D0">
      <w:pPr>
        <w:pStyle w:val="Odsekzoznamu"/>
        <w:jc w:val="both"/>
        <w:rPr>
          <w:rFonts w:ascii="Arial Narrow" w:eastAsia="Times New Roman" w:hAnsi="Arial Narrow"/>
          <w:b/>
          <w:bCs/>
        </w:rPr>
      </w:pPr>
    </w:p>
    <w:p w14:paraId="2C9B82DC" w14:textId="77777777" w:rsidR="003C4404" w:rsidRPr="00CA75D0" w:rsidRDefault="003C4404" w:rsidP="00CA75D0">
      <w:pPr>
        <w:pStyle w:val="Odsekzoznamu"/>
        <w:jc w:val="both"/>
        <w:rPr>
          <w:rFonts w:ascii="Arial Narrow" w:eastAsia="Times New Roman" w:hAnsi="Arial Narrow"/>
          <w:b/>
          <w:bCs/>
        </w:rPr>
      </w:pPr>
    </w:p>
    <w:p w14:paraId="664C64B1" w14:textId="77777777" w:rsidR="00650A23" w:rsidRDefault="00650A23" w:rsidP="00650A23">
      <w:pPr>
        <w:pStyle w:val="Odsekzoznamu"/>
        <w:ind w:left="0"/>
        <w:jc w:val="both"/>
        <w:rPr>
          <w:rFonts w:ascii="Arial Narrow" w:eastAsia="Times New Roman" w:hAnsi="Arial Narrow"/>
          <w:b/>
          <w:bCs/>
        </w:rPr>
      </w:pPr>
      <w:r>
        <w:rPr>
          <w:rFonts w:ascii="Arial Narrow" w:eastAsia="Times New Roman" w:hAnsi="Arial Narrow"/>
          <w:b/>
          <w:bCs/>
        </w:rPr>
        <w:t>Odpoveď:</w:t>
      </w:r>
    </w:p>
    <w:p w14:paraId="1BBFB677" w14:textId="73D06DC9" w:rsidR="00650A23" w:rsidRDefault="00BC6F39" w:rsidP="00650A23">
      <w:pPr>
        <w:pStyle w:val="Odsekzoznamu"/>
        <w:ind w:left="0"/>
        <w:jc w:val="both"/>
        <w:rPr>
          <w:rFonts w:ascii="Arial Narrow" w:eastAsia="Times New Roman" w:hAnsi="Arial Narrow"/>
        </w:rPr>
      </w:pPr>
      <w:r>
        <w:rPr>
          <w:rFonts w:ascii="Arial Narrow" w:eastAsia="Times New Roman" w:hAnsi="Arial Narrow"/>
        </w:rPr>
        <w:t xml:space="preserve">     </w:t>
      </w:r>
      <w:r w:rsidR="00E92946">
        <w:rPr>
          <w:rFonts w:ascii="Arial Narrow" w:eastAsia="Times New Roman" w:hAnsi="Arial Narrow"/>
        </w:rPr>
        <w:t>Úhradu úroku z</w:t>
      </w:r>
      <w:r w:rsidR="003C4404">
        <w:rPr>
          <w:rFonts w:ascii="Arial Narrow" w:eastAsia="Times New Roman" w:hAnsi="Arial Narrow"/>
        </w:rPr>
        <w:t> </w:t>
      </w:r>
      <w:r w:rsidR="00E92946">
        <w:rPr>
          <w:rFonts w:ascii="Arial Narrow" w:eastAsia="Times New Roman" w:hAnsi="Arial Narrow"/>
        </w:rPr>
        <w:t>odkladu úhrady odvodu podľa oznámenia Komisie (európskeho úroku) si obec zaúčtuje na základe úhrady prevádzkovateľa hazardnej hry uvedenej vo výpise z</w:t>
      </w:r>
      <w:r w:rsidR="003C4404">
        <w:rPr>
          <w:rFonts w:ascii="Arial Narrow" w:eastAsia="Times New Roman" w:hAnsi="Arial Narrow"/>
        </w:rPr>
        <w:t> </w:t>
      </w:r>
      <w:r w:rsidR="00E92946">
        <w:rPr>
          <w:rFonts w:ascii="Arial Narrow" w:eastAsia="Times New Roman" w:hAnsi="Arial Narrow"/>
        </w:rPr>
        <w:t xml:space="preserve">účtu. </w:t>
      </w:r>
      <w:r w:rsidR="001444E8">
        <w:rPr>
          <w:rFonts w:ascii="Arial Narrow" w:eastAsia="Times New Roman" w:hAnsi="Arial Narrow"/>
        </w:rPr>
        <w:t xml:space="preserve">Problematiku účtovania </w:t>
      </w:r>
      <w:r w:rsidR="00E92946">
        <w:rPr>
          <w:rFonts w:ascii="Arial Narrow" w:eastAsia="Times New Roman" w:hAnsi="Arial Narrow"/>
        </w:rPr>
        <w:t xml:space="preserve">predpisu </w:t>
      </w:r>
      <w:r w:rsidR="001444E8">
        <w:rPr>
          <w:rFonts w:ascii="Arial Narrow" w:eastAsia="Times New Roman" w:hAnsi="Arial Narrow"/>
        </w:rPr>
        <w:t>rieši obec vo svojej kompetencii, prípadne požiada o</w:t>
      </w:r>
      <w:r w:rsidR="003C4404">
        <w:rPr>
          <w:rFonts w:ascii="Arial Narrow" w:eastAsia="Times New Roman" w:hAnsi="Arial Narrow"/>
        </w:rPr>
        <w:t> </w:t>
      </w:r>
      <w:r w:rsidR="00BE55EF">
        <w:rPr>
          <w:rFonts w:ascii="Arial Narrow" w:eastAsia="Times New Roman" w:hAnsi="Arial Narrow"/>
        </w:rPr>
        <w:t xml:space="preserve">súčinnosť </w:t>
      </w:r>
      <w:r w:rsidR="001444E8">
        <w:rPr>
          <w:rFonts w:ascii="Arial Narrow" w:eastAsia="Times New Roman" w:hAnsi="Arial Narrow"/>
        </w:rPr>
        <w:t>Ministerstvo financií Slovenskej republiky</w:t>
      </w:r>
      <w:r w:rsidR="00E92946">
        <w:rPr>
          <w:rFonts w:ascii="Arial Narrow" w:eastAsia="Times New Roman" w:hAnsi="Arial Narrow"/>
        </w:rPr>
        <w:t xml:space="preserve">, prípadne Finančné riaditeľstvo Slovenskej republiky. Odporúčame, aby si obec vypočítala výšku </w:t>
      </w:r>
      <w:r w:rsidR="00A53C61">
        <w:rPr>
          <w:rFonts w:ascii="Arial Narrow" w:eastAsia="Times New Roman" w:hAnsi="Arial Narrow"/>
        </w:rPr>
        <w:t xml:space="preserve">tzv. </w:t>
      </w:r>
      <w:r w:rsidR="00E92946">
        <w:rPr>
          <w:rFonts w:ascii="Arial Narrow" w:eastAsia="Times New Roman" w:hAnsi="Arial Narrow"/>
        </w:rPr>
        <w:t>európskeho úroku podľa usmernen</w:t>
      </w:r>
      <w:r w:rsidR="00B15150">
        <w:rPr>
          <w:rFonts w:ascii="Arial Narrow" w:eastAsia="Times New Roman" w:hAnsi="Arial Narrow"/>
        </w:rPr>
        <w:t>ia</w:t>
      </w:r>
      <w:r w:rsidR="00E92946">
        <w:rPr>
          <w:rFonts w:ascii="Arial Narrow" w:eastAsia="Times New Roman" w:hAnsi="Arial Narrow"/>
        </w:rPr>
        <w:t xml:space="preserve"> uveden</w:t>
      </w:r>
      <w:r w:rsidR="00B15150">
        <w:rPr>
          <w:rFonts w:ascii="Arial Narrow" w:eastAsia="Times New Roman" w:hAnsi="Arial Narrow"/>
        </w:rPr>
        <w:t>ého</w:t>
      </w:r>
      <w:r w:rsidR="00E92946">
        <w:rPr>
          <w:rFonts w:ascii="Arial Narrow" w:eastAsia="Times New Roman" w:hAnsi="Arial Narrow"/>
        </w:rPr>
        <w:t xml:space="preserve"> na webovom sídle úradu pre rok 2020 s</w:t>
      </w:r>
      <w:r w:rsidR="003C4404">
        <w:rPr>
          <w:rFonts w:ascii="Arial Narrow" w:eastAsia="Times New Roman" w:hAnsi="Arial Narrow"/>
        </w:rPr>
        <w:t> </w:t>
      </w:r>
      <w:r w:rsidR="00E92946">
        <w:rPr>
          <w:rFonts w:ascii="Arial Narrow" w:eastAsia="Times New Roman" w:hAnsi="Arial Narrow"/>
        </w:rPr>
        <w:t>údajmi platnými pre rok 2021</w:t>
      </w:r>
      <w:r w:rsidR="00E37E86">
        <w:rPr>
          <w:rFonts w:ascii="Arial Narrow" w:eastAsia="Times New Roman" w:hAnsi="Arial Narrow"/>
        </w:rPr>
        <w:t xml:space="preserve"> a</w:t>
      </w:r>
      <w:r w:rsidR="003C4404">
        <w:rPr>
          <w:rFonts w:ascii="Arial Narrow" w:eastAsia="Times New Roman" w:hAnsi="Arial Narrow"/>
        </w:rPr>
        <w:t> </w:t>
      </w:r>
      <w:r w:rsidR="00E37E86">
        <w:rPr>
          <w:rFonts w:ascii="Arial Narrow" w:eastAsia="Times New Roman" w:hAnsi="Arial Narrow"/>
        </w:rPr>
        <w:t>2022</w:t>
      </w:r>
      <w:r w:rsidR="00E92946">
        <w:rPr>
          <w:rFonts w:ascii="Arial Narrow" w:eastAsia="Times New Roman" w:hAnsi="Arial Narrow"/>
        </w:rPr>
        <w:t xml:space="preserve">. Takto vypočítaná suma predstavuje výšku predpisu európskeho úroku, ktorý bol prevádzkovateľ </w:t>
      </w:r>
      <w:r w:rsidR="00A53C61">
        <w:rPr>
          <w:rFonts w:ascii="Arial Narrow" w:eastAsia="Times New Roman" w:hAnsi="Arial Narrow"/>
        </w:rPr>
        <w:t xml:space="preserve">hazardnej hry </w:t>
      </w:r>
      <w:r w:rsidR="00E92946">
        <w:rPr>
          <w:rFonts w:ascii="Arial Narrow" w:eastAsia="Times New Roman" w:hAnsi="Arial Narrow"/>
        </w:rPr>
        <w:t xml:space="preserve">povinný uhradiť </w:t>
      </w:r>
      <w:r w:rsidR="00E37E86">
        <w:rPr>
          <w:rFonts w:ascii="Arial Narrow" w:eastAsia="Times New Roman" w:hAnsi="Arial Narrow"/>
        </w:rPr>
        <w:t xml:space="preserve">za rok 2021 </w:t>
      </w:r>
      <w:r w:rsidR="00E92946">
        <w:rPr>
          <w:rFonts w:ascii="Arial Narrow" w:eastAsia="Times New Roman" w:hAnsi="Arial Narrow"/>
        </w:rPr>
        <w:t>do 31.</w:t>
      </w:r>
      <w:r w:rsidR="00E37E86">
        <w:rPr>
          <w:rFonts w:ascii="Arial Narrow" w:eastAsia="Times New Roman" w:hAnsi="Arial Narrow"/>
        </w:rPr>
        <w:t> </w:t>
      </w:r>
      <w:r w:rsidR="00E92946">
        <w:rPr>
          <w:rFonts w:ascii="Arial Narrow" w:eastAsia="Times New Roman" w:hAnsi="Arial Narrow"/>
        </w:rPr>
        <w:t>12. 2021</w:t>
      </w:r>
      <w:r w:rsidR="00E37E86">
        <w:rPr>
          <w:rFonts w:ascii="Arial Narrow" w:eastAsia="Times New Roman" w:hAnsi="Arial Narrow"/>
        </w:rPr>
        <w:t xml:space="preserve"> a</w:t>
      </w:r>
      <w:r w:rsidR="003C4404">
        <w:rPr>
          <w:rFonts w:ascii="Arial Narrow" w:eastAsia="Times New Roman" w:hAnsi="Arial Narrow"/>
        </w:rPr>
        <w:t> </w:t>
      </w:r>
      <w:r w:rsidR="00E37E86">
        <w:rPr>
          <w:rFonts w:ascii="Arial Narrow" w:eastAsia="Times New Roman" w:hAnsi="Arial Narrow"/>
        </w:rPr>
        <w:t>za rok 2022 do 31. 08. 2022</w:t>
      </w:r>
      <w:r w:rsidR="00E92946">
        <w:rPr>
          <w:rFonts w:ascii="Arial Narrow" w:eastAsia="Times New Roman" w:hAnsi="Arial Narrow"/>
        </w:rPr>
        <w:t xml:space="preserve">. Ak prevádzkovateľ </w:t>
      </w:r>
      <w:r w:rsidR="00A53C61">
        <w:rPr>
          <w:rFonts w:ascii="Arial Narrow" w:eastAsia="Times New Roman" w:hAnsi="Arial Narrow"/>
        </w:rPr>
        <w:t xml:space="preserve">hazardnej hry </w:t>
      </w:r>
      <w:r w:rsidR="00E92946">
        <w:rPr>
          <w:rFonts w:ascii="Arial Narrow" w:eastAsia="Times New Roman" w:hAnsi="Arial Narrow"/>
        </w:rPr>
        <w:t>neuhradil uvedenú sumu</w:t>
      </w:r>
      <w:r w:rsidR="00B15150">
        <w:rPr>
          <w:rFonts w:ascii="Arial Narrow" w:eastAsia="Times New Roman" w:hAnsi="Arial Narrow"/>
        </w:rPr>
        <w:t xml:space="preserve"> </w:t>
      </w:r>
      <w:r w:rsidR="00306C57">
        <w:rPr>
          <w:rFonts w:ascii="Arial Narrow" w:eastAsia="Times New Roman" w:hAnsi="Arial Narrow"/>
        </w:rPr>
        <w:t>v</w:t>
      </w:r>
      <w:r w:rsidR="003C4404">
        <w:rPr>
          <w:rFonts w:ascii="Arial Narrow" w:eastAsia="Times New Roman" w:hAnsi="Arial Narrow"/>
        </w:rPr>
        <w:t> </w:t>
      </w:r>
      <w:r w:rsidR="00306C57">
        <w:rPr>
          <w:rFonts w:ascii="Arial Narrow" w:eastAsia="Times New Roman" w:hAnsi="Arial Narrow"/>
        </w:rPr>
        <w:t xml:space="preserve">správnej výške </w:t>
      </w:r>
      <w:r w:rsidR="00B15150">
        <w:rPr>
          <w:rFonts w:ascii="Arial Narrow" w:eastAsia="Times New Roman" w:hAnsi="Arial Narrow"/>
        </w:rPr>
        <w:t xml:space="preserve">alebo ju uhradil </w:t>
      </w:r>
      <w:r w:rsidR="00E37E86">
        <w:rPr>
          <w:rFonts w:ascii="Arial Narrow" w:eastAsia="Times New Roman" w:hAnsi="Arial Narrow"/>
        </w:rPr>
        <w:t xml:space="preserve">za rok 2021 </w:t>
      </w:r>
      <w:r w:rsidR="00B15150">
        <w:rPr>
          <w:rFonts w:ascii="Arial Narrow" w:eastAsia="Times New Roman" w:hAnsi="Arial Narrow"/>
        </w:rPr>
        <w:t>neskôr ako 31. 12. 2021</w:t>
      </w:r>
      <w:r w:rsidR="00E37E86">
        <w:rPr>
          <w:rFonts w:ascii="Arial Narrow" w:eastAsia="Times New Roman" w:hAnsi="Arial Narrow"/>
        </w:rPr>
        <w:t xml:space="preserve"> a</w:t>
      </w:r>
      <w:r w:rsidR="003C4404">
        <w:rPr>
          <w:rFonts w:ascii="Arial Narrow" w:eastAsia="Times New Roman" w:hAnsi="Arial Narrow"/>
        </w:rPr>
        <w:t> </w:t>
      </w:r>
      <w:r w:rsidR="00E37E86">
        <w:rPr>
          <w:rFonts w:ascii="Arial Narrow" w:eastAsia="Times New Roman" w:hAnsi="Arial Narrow"/>
        </w:rPr>
        <w:t>za rok 2022 neskôr ako</w:t>
      </w:r>
      <w:r w:rsidR="00603908">
        <w:rPr>
          <w:rFonts w:ascii="Arial Narrow" w:eastAsia="Times New Roman" w:hAnsi="Arial Narrow"/>
        </w:rPr>
        <w:t xml:space="preserve"> 31. 08. 2022</w:t>
      </w:r>
      <w:r w:rsidR="00E92946">
        <w:rPr>
          <w:rFonts w:ascii="Arial Narrow" w:eastAsia="Times New Roman" w:hAnsi="Arial Narrow"/>
        </w:rPr>
        <w:t xml:space="preserve">, prevádzkovateľ </w:t>
      </w:r>
      <w:r w:rsidR="00A53C61">
        <w:rPr>
          <w:rFonts w:ascii="Arial Narrow" w:eastAsia="Times New Roman" w:hAnsi="Arial Narrow"/>
        </w:rPr>
        <w:t xml:space="preserve">hazardnej hry </w:t>
      </w:r>
      <w:r w:rsidR="00E92946">
        <w:rPr>
          <w:rFonts w:ascii="Arial Narrow" w:eastAsia="Times New Roman" w:hAnsi="Arial Narrow"/>
        </w:rPr>
        <w:t>nemá nárok na európsky úrok</w:t>
      </w:r>
      <w:r w:rsidR="00B15150">
        <w:rPr>
          <w:rFonts w:ascii="Arial Narrow" w:eastAsia="Times New Roman" w:hAnsi="Arial Narrow"/>
        </w:rPr>
        <w:t>,</w:t>
      </w:r>
      <w:r w:rsidR="00E92946">
        <w:rPr>
          <w:rFonts w:ascii="Arial Narrow" w:eastAsia="Times New Roman" w:hAnsi="Arial Narrow"/>
        </w:rPr>
        <w:t> je potrebné vypočítať prevádzkovateľovi</w:t>
      </w:r>
      <w:r w:rsidR="00A53C61">
        <w:rPr>
          <w:rFonts w:ascii="Arial Narrow" w:eastAsia="Times New Roman" w:hAnsi="Arial Narrow"/>
        </w:rPr>
        <w:t xml:space="preserve"> hazardnej hry </w:t>
      </w:r>
      <w:r w:rsidR="00E92946">
        <w:rPr>
          <w:rFonts w:ascii="Arial Narrow" w:eastAsia="Times New Roman" w:hAnsi="Arial Narrow"/>
        </w:rPr>
        <w:t>úrok z</w:t>
      </w:r>
      <w:r w:rsidR="003C4404">
        <w:rPr>
          <w:rFonts w:ascii="Arial Narrow" w:eastAsia="Times New Roman" w:hAnsi="Arial Narrow"/>
        </w:rPr>
        <w:t> </w:t>
      </w:r>
      <w:r w:rsidR="00E92946">
        <w:rPr>
          <w:rFonts w:ascii="Arial Narrow" w:eastAsia="Times New Roman" w:hAnsi="Arial Narrow"/>
        </w:rPr>
        <w:t>omeškania za počet dní oneskorených úhrad odvodov</w:t>
      </w:r>
      <w:r w:rsidR="00306C57">
        <w:rPr>
          <w:rFonts w:ascii="Arial Narrow" w:eastAsia="Times New Roman" w:hAnsi="Arial Narrow"/>
        </w:rPr>
        <w:t xml:space="preserve"> </w:t>
      </w:r>
      <w:r w:rsidR="00A53C61">
        <w:rPr>
          <w:rFonts w:ascii="Arial Narrow" w:eastAsia="Times New Roman" w:hAnsi="Arial Narrow"/>
        </w:rPr>
        <w:t xml:space="preserve">do rozpočtu obce </w:t>
      </w:r>
      <w:r w:rsidR="00306C57">
        <w:rPr>
          <w:rFonts w:ascii="Arial Narrow" w:eastAsia="Times New Roman" w:hAnsi="Arial Narrow"/>
        </w:rPr>
        <w:t>v</w:t>
      </w:r>
      <w:r w:rsidR="003C4404">
        <w:rPr>
          <w:rFonts w:ascii="Arial Narrow" w:eastAsia="Times New Roman" w:hAnsi="Arial Narrow"/>
        </w:rPr>
        <w:t> </w:t>
      </w:r>
      <w:r w:rsidR="00306C57">
        <w:rPr>
          <w:rFonts w:ascii="Arial Narrow" w:eastAsia="Times New Roman" w:hAnsi="Arial Narrow"/>
        </w:rPr>
        <w:t xml:space="preserve">súlade s § </w:t>
      </w:r>
      <w:r w:rsidR="00603908">
        <w:rPr>
          <w:rFonts w:ascii="Arial Narrow" w:eastAsia="Times New Roman" w:hAnsi="Arial Narrow"/>
        </w:rPr>
        <w:t xml:space="preserve">94 </w:t>
      </w:r>
      <w:r w:rsidR="004F44C1">
        <w:rPr>
          <w:rFonts w:ascii="Arial Narrow" w:eastAsia="Times New Roman" w:hAnsi="Arial Narrow"/>
        </w:rPr>
        <w:t>ods. 1</w:t>
      </w:r>
      <w:r w:rsidR="00306C57">
        <w:rPr>
          <w:rFonts w:ascii="Arial Narrow" w:eastAsia="Times New Roman" w:hAnsi="Arial Narrow"/>
        </w:rPr>
        <w:t xml:space="preserve"> zákona o</w:t>
      </w:r>
      <w:r w:rsidR="003C4404">
        <w:rPr>
          <w:rFonts w:ascii="Arial Narrow" w:eastAsia="Times New Roman" w:hAnsi="Arial Narrow"/>
        </w:rPr>
        <w:t> </w:t>
      </w:r>
      <w:r w:rsidR="00306C57">
        <w:rPr>
          <w:rFonts w:ascii="Arial Narrow" w:eastAsia="Times New Roman" w:hAnsi="Arial Narrow"/>
        </w:rPr>
        <w:t>hazardných hrách</w:t>
      </w:r>
      <w:r w:rsidR="00E92946">
        <w:rPr>
          <w:rFonts w:ascii="Arial Narrow" w:eastAsia="Times New Roman" w:hAnsi="Arial Narrow"/>
        </w:rPr>
        <w:t>.</w:t>
      </w:r>
      <w:r w:rsidR="00B15150">
        <w:rPr>
          <w:rFonts w:ascii="Arial Narrow" w:eastAsia="Times New Roman" w:hAnsi="Arial Narrow"/>
        </w:rPr>
        <w:t xml:space="preserve"> Ak prevádzkovateľ </w:t>
      </w:r>
      <w:r w:rsidR="00A53C61">
        <w:rPr>
          <w:rFonts w:ascii="Arial Narrow" w:eastAsia="Times New Roman" w:hAnsi="Arial Narrow"/>
        </w:rPr>
        <w:t xml:space="preserve">hazardnej hry </w:t>
      </w:r>
      <w:r w:rsidR="00B15150">
        <w:rPr>
          <w:rFonts w:ascii="Arial Narrow" w:eastAsia="Times New Roman" w:hAnsi="Arial Narrow"/>
        </w:rPr>
        <w:t xml:space="preserve">vykonal úhradu </w:t>
      </w:r>
      <w:r w:rsidR="00603908">
        <w:rPr>
          <w:rFonts w:ascii="Arial Narrow" w:eastAsia="Times New Roman" w:hAnsi="Arial Narrow"/>
        </w:rPr>
        <w:t xml:space="preserve">za rok 2021 </w:t>
      </w:r>
      <w:r w:rsidR="00B15150">
        <w:rPr>
          <w:rFonts w:ascii="Arial Narrow" w:eastAsia="Times New Roman" w:hAnsi="Arial Narrow"/>
        </w:rPr>
        <w:t xml:space="preserve">do 31. 12. 2021 </w:t>
      </w:r>
      <w:r w:rsidR="00603908">
        <w:rPr>
          <w:rFonts w:ascii="Arial Narrow" w:eastAsia="Times New Roman" w:hAnsi="Arial Narrow"/>
        </w:rPr>
        <w:t>a</w:t>
      </w:r>
      <w:r w:rsidR="003C4404">
        <w:rPr>
          <w:rFonts w:ascii="Arial Narrow" w:eastAsia="Times New Roman" w:hAnsi="Arial Narrow"/>
        </w:rPr>
        <w:t> </w:t>
      </w:r>
      <w:r w:rsidR="00603908">
        <w:rPr>
          <w:rFonts w:ascii="Arial Narrow" w:eastAsia="Times New Roman" w:hAnsi="Arial Narrow"/>
        </w:rPr>
        <w:t>za rok 2022  do 31. 08. 2022 v</w:t>
      </w:r>
      <w:r w:rsidR="00B15150">
        <w:rPr>
          <w:rFonts w:ascii="Arial Narrow" w:eastAsia="Times New Roman" w:hAnsi="Arial Narrow"/>
        </w:rPr>
        <w:t>o výške vypočítanej sumy európskeho úroku, obec zaúčtuje k</w:t>
      </w:r>
      <w:r w:rsidR="003C4404">
        <w:rPr>
          <w:rFonts w:ascii="Arial Narrow" w:eastAsia="Times New Roman" w:hAnsi="Arial Narrow"/>
        </w:rPr>
        <w:t> </w:t>
      </w:r>
      <w:r w:rsidR="00603908">
        <w:rPr>
          <w:rFonts w:ascii="Arial Narrow" w:eastAsia="Times New Roman" w:hAnsi="Arial Narrow"/>
        </w:rPr>
        <w:t xml:space="preserve">týmto úhradám </w:t>
      </w:r>
      <w:r w:rsidR="00B15150">
        <w:rPr>
          <w:rFonts w:ascii="Arial Narrow" w:eastAsia="Times New Roman" w:hAnsi="Arial Narrow"/>
        </w:rPr>
        <w:t>predpis v</w:t>
      </w:r>
      <w:r w:rsidR="003C4404">
        <w:rPr>
          <w:rFonts w:ascii="Arial Narrow" w:eastAsia="Times New Roman" w:hAnsi="Arial Narrow"/>
        </w:rPr>
        <w:t> </w:t>
      </w:r>
      <w:r w:rsidR="00B15150">
        <w:rPr>
          <w:rFonts w:ascii="Arial Narrow" w:eastAsia="Times New Roman" w:hAnsi="Arial Narrow"/>
        </w:rPr>
        <w:t>uvedenej sume (ak prevádzkovateľ v</w:t>
      </w:r>
      <w:r w:rsidR="003C4404">
        <w:rPr>
          <w:rFonts w:ascii="Arial Narrow" w:eastAsia="Times New Roman" w:hAnsi="Arial Narrow"/>
        </w:rPr>
        <w:t> </w:t>
      </w:r>
      <w:r w:rsidR="00B15150">
        <w:rPr>
          <w:rFonts w:ascii="Arial Narrow" w:eastAsia="Times New Roman" w:hAnsi="Arial Narrow"/>
        </w:rPr>
        <w:t>správnej výške a</w:t>
      </w:r>
      <w:r w:rsidR="003C4404">
        <w:rPr>
          <w:rFonts w:ascii="Arial Narrow" w:eastAsia="Times New Roman" w:hAnsi="Arial Narrow"/>
        </w:rPr>
        <w:t> </w:t>
      </w:r>
      <w:r w:rsidR="00B15150">
        <w:rPr>
          <w:rFonts w:ascii="Arial Narrow" w:eastAsia="Times New Roman" w:hAnsi="Arial Narrow"/>
        </w:rPr>
        <w:t>v</w:t>
      </w:r>
      <w:r w:rsidR="003C4404">
        <w:rPr>
          <w:rFonts w:ascii="Arial Narrow" w:eastAsia="Times New Roman" w:hAnsi="Arial Narrow"/>
        </w:rPr>
        <w:t> </w:t>
      </w:r>
      <w:r w:rsidR="00B15150">
        <w:rPr>
          <w:rFonts w:ascii="Arial Narrow" w:eastAsia="Times New Roman" w:hAnsi="Arial Narrow"/>
        </w:rPr>
        <w:t>správnej sume uhradil odvody a</w:t>
      </w:r>
      <w:r w:rsidR="003C4404">
        <w:rPr>
          <w:rFonts w:ascii="Arial Narrow" w:eastAsia="Times New Roman" w:hAnsi="Arial Narrow"/>
        </w:rPr>
        <w:t> </w:t>
      </w:r>
      <w:r w:rsidR="00B15150">
        <w:rPr>
          <w:rFonts w:ascii="Arial Narrow" w:eastAsia="Times New Roman" w:hAnsi="Arial Narrow"/>
        </w:rPr>
        <w:t xml:space="preserve">európsky úrok do </w:t>
      </w:r>
      <w:r w:rsidR="00603908">
        <w:rPr>
          <w:rFonts w:ascii="Arial Narrow" w:eastAsia="Times New Roman" w:hAnsi="Arial Narrow"/>
        </w:rPr>
        <w:t xml:space="preserve">rozpočtu </w:t>
      </w:r>
      <w:r w:rsidR="00B15150">
        <w:rPr>
          <w:rFonts w:ascii="Arial Narrow" w:eastAsia="Times New Roman" w:hAnsi="Arial Narrow"/>
        </w:rPr>
        <w:t>obc</w:t>
      </w:r>
      <w:r w:rsidR="00603908">
        <w:rPr>
          <w:rFonts w:ascii="Arial Narrow" w:eastAsia="Times New Roman" w:hAnsi="Arial Narrow"/>
        </w:rPr>
        <w:t>e</w:t>
      </w:r>
      <w:r w:rsidR="00B15150">
        <w:rPr>
          <w:rFonts w:ascii="Arial Narrow" w:eastAsia="Times New Roman" w:hAnsi="Arial Narrow"/>
        </w:rPr>
        <w:t>).</w:t>
      </w:r>
    </w:p>
    <w:p w14:paraId="17E8E077" w14:textId="77777777" w:rsidR="00BE55EF" w:rsidRPr="00650A23" w:rsidRDefault="00BE55EF" w:rsidP="00650A23">
      <w:pPr>
        <w:pStyle w:val="Odsekzoznamu"/>
        <w:ind w:left="0"/>
        <w:jc w:val="both"/>
        <w:rPr>
          <w:rFonts w:ascii="Arial Narrow" w:eastAsia="Times New Roman" w:hAnsi="Arial Narrow"/>
        </w:rPr>
      </w:pPr>
    </w:p>
    <w:p w14:paraId="7D6633DE" w14:textId="77777777" w:rsidR="00787FF1" w:rsidRPr="00787FF1" w:rsidRDefault="00787FF1" w:rsidP="00787FF1">
      <w:pPr>
        <w:jc w:val="both"/>
        <w:rPr>
          <w:rFonts w:ascii="Arial Narrow" w:eastAsia="Times New Roman" w:hAnsi="Arial Narrow"/>
        </w:rPr>
      </w:pPr>
    </w:p>
    <w:p w14:paraId="0EAF7D73" w14:textId="00EE6640" w:rsidR="00F12C74" w:rsidRPr="00787FF1" w:rsidRDefault="00787FF1" w:rsidP="00787FF1">
      <w:pPr>
        <w:pStyle w:val="Odsekzoznamu"/>
        <w:jc w:val="both"/>
        <w:rPr>
          <w:rFonts w:ascii="Arial Narrow" w:eastAsia="Times New Roman" w:hAnsi="Arial Narrow"/>
          <w:b/>
          <w:bCs/>
        </w:rPr>
      </w:pPr>
      <w:r w:rsidRPr="00787FF1">
        <w:rPr>
          <w:rFonts w:ascii="Arial Narrow" w:eastAsia="Times New Roman" w:hAnsi="Arial Narrow"/>
          <w:b/>
          <w:bCs/>
        </w:rPr>
        <w:t>1</w:t>
      </w:r>
      <w:r w:rsidR="00CA75D0">
        <w:rPr>
          <w:rFonts w:ascii="Arial Narrow" w:eastAsia="Times New Roman" w:hAnsi="Arial Narrow"/>
          <w:b/>
          <w:bCs/>
        </w:rPr>
        <w:t>4</w:t>
      </w:r>
      <w:r w:rsidRPr="00787FF1">
        <w:rPr>
          <w:rFonts w:ascii="Arial Narrow" w:eastAsia="Times New Roman" w:hAnsi="Arial Narrow"/>
          <w:b/>
          <w:bCs/>
        </w:rPr>
        <w:t xml:space="preserve">. </w:t>
      </w:r>
      <w:r w:rsidR="00F12C74" w:rsidRPr="00787FF1">
        <w:rPr>
          <w:rFonts w:ascii="Arial Narrow" w:eastAsia="Times New Roman" w:hAnsi="Arial Narrow"/>
          <w:b/>
          <w:bCs/>
        </w:rPr>
        <w:t>Ako má obec vypočítať výšku odvodu za jednotlivý druh hazardnej hry a</w:t>
      </w:r>
      <w:r w:rsidR="003C4404">
        <w:rPr>
          <w:rFonts w:ascii="Arial Narrow" w:eastAsia="Times New Roman" w:hAnsi="Arial Narrow"/>
          <w:b/>
          <w:bCs/>
        </w:rPr>
        <w:t> </w:t>
      </w:r>
      <w:r w:rsidR="00F12C74" w:rsidRPr="00787FF1">
        <w:rPr>
          <w:rFonts w:ascii="Arial Narrow" w:eastAsia="Times New Roman" w:hAnsi="Arial Narrow"/>
          <w:b/>
          <w:bCs/>
        </w:rPr>
        <w:t>počet dní umiestnenia? Stačí ak je uvedené najmenej, alebo to musí byť presný počet dní umiestnenia v</w:t>
      </w:r>
      <w:r w:rsidR="003C4404">
        <w:rPr>
          <w:rFonts w:ascii="Arial Narrow" w:eastAsia="Times New Roman" w:hAnsi="Arial Narrow"/>
          <w:b/>
          <w:bCs/>
        </w:rPr>
        <w:t> </w:t>
      </w:r>
      <w:r w:rsidR="00F12C74" w:rsidRPr="00787FF1">
        <w:rPr>
          <w:rFonts w:ascii="Arial Narrow" w:eastAsia="Times New Roman" w:hAnsi="Arial Narrow"/>
          <w:b/>
          <w:bCs/>
        </w:rPr>
        <w:t>danej obci?</w:t>
      </w:r>
    </w:p>
    <w:p w14:paraId="3C9B5945" w14:textId="77777777" w:rsidR="00D3595E" w:rsidRDefault="00D3595E" w:rsidP="00787FF1">
      <w:pPr>
        <w:jc w:val="both"/>
        <w:rPr>
          <w:rFonts w:ascii="Arial Narrow" w:hAnsi="Arial Narrow"/>
          <w:b/>
          <w:bCs/>
        </w:rPr>
      </w:pPr>
    </w:p>
    <w:p w14:paraId="35CDFB2E" w14:textId="77777777" w:rsidR="003C4404" w:rsidRDefault="003C4404" w:rsidP="00787FF1">
      <w:pPr>
        <w:jc w:val="both"/>
        <w:rPr>
          <w:rFonts w:ascii="Arial Narrow" w:hAnsi="Arial Narrow"/>
          <w:b/>
          <w:bCs/>
        </w:rPr>
      </w:pPr>
    </w:p>
    <w:p w14:paraId="61FEF398" w14:textId="77777777" w:rsidR="00BE55EF" w:rsidRDefault="00787FF1" w:rsidP="00787FF1">
      <w:pPr>
        <w:jc w:val="both"/>
        <w:rPr>
          <w:rFonts w:ascii="Arial Narrow" w:hAnsi="Arial Narrow"/>
          <w:b/>
          <w:bCs/>
        </w:rPr>
      </w:pPr>
      <w:r w:rsidRPr="00787FF1">
        <w:rPr>
          <w:rFonts w:ascii="Arial Narrow" w:hAnsi="Arial Narrow"/>
          <w:b/>
          <w:bCs/>
        </w:rPr>
        <w:t>Odpoveď:</w:t>
      </w:r>
      <w:r w:rsidR="00BE55EF">
        <w:rPr>
          <w:rFonts w:ascii="Arial Narrow" w:hAnsi="Arial Narrow"/>
          <w:b/>
          <w:bCs/>
        </w:rPr>
        <w:t xml:space="preserve"> </w:t>
      </w:r>
    </w:p>
    <w:p w14:paraId="1A12E21E" w14:textId="181E44B8" w:rsidR="00787FF1" w:rsidRDefault="00BC6F39" w:rsidP="00787FF1">
      <w:pPr>
        <w:jc w:val="both"/>
        <w:rPr>
          <w:rFonts w:ascii="Arial Narrow" w:hAnsi="Arial Narrow"/>
          <w:b/>
          <w:bCs/>
        </w:rPr>
      </w:pPr>
      <w:r w:rsidRPr="00140FF5">
        <w:rPr>
          <w:rFonts w:ascii="Arial Narrow" w:hAnsi="Arial Narrow"/>
        </w:rPr>
        <w:t xml:space="preserve">     </w:t>
      </w:r>
      <w:r w:rsidR="00BE55EF" w:rsidRPr="00140FF5">
        <w:rPr>
          <w:rFonts w:ascii="Arial Narrow" w:hAnsi="Arial Narrow"/>
        </w:rPr>
        <w:t xml:space="preserve">Vzor výpočtu výšky odvodu do rozpočtu obce </w:t>
      </w:r>
      <w:r w:rsidR="00912695">
        <w:rPr>
          <w:rFonts w:ascii="Arial Narrow" w:hAnsi="Arial Narrow"/>
        </w:rPr>
        <w:t xml:space="preserve">za 13 VH </w:t>
      </w:r>
      <w:r w:rsidR="00BE55EF" w:rsidRPr="00140FF5">
        <w:rPr>
          <w:rFonts w:ascii="Arial Narrow" w:hAnsi="Arial Narrow"/>
        </w:rPr>
        <w:t xml:space="preserve">podľa § 71 ods. 1 písm. </w:t>
      </w:r>
      <w:r w:rsidR="00140FF5" w:rsidRPr="00140FF5">
        <w:rPr>
          <w:rFonts w:ascii="Arial Narrow" w:hAnsi="Arial Narrow"/>
        </w:rPr>
        <w:t>p</w:t>
      </w:r>
      <w:r w:rsidR="00BE55EF" w:rsidRPr="00140FF5">
        <w:rPr>
          <w:rFonts w:ascii="Arial Narrow" w:hAnsi="Arial Narrow"/>
        </w:rPr>
        <w:t>) v</w:t>
      </w:r>
      <w:r w:rsidR="003C4404">
        <w:rPr>
          <w:rFonts w:ascii="Arial Narrow" w:hAnsi="Arial Narrow"/>
        </w:rPr>
        <w:t> </w:t>
      </w:r>
      <w:r w:rsidR="00BE55EF" w:rsidRPr="00140FF5">
        <w:rPr>
          <w:rFonts w:ascii="Arial Narrow" w:hAnsi="Arial Narrow"/>
        </w:rPr>
        <w:t>spojení s § 73 ods. 3 zákona o</w:t>
      </w:r>
      <w:r w:rsidR="003C4404">
        <w:rPr>
          <w:rFonts w:ascii="Arial Narrow" w:hAnsi="Arial Narrow"/>
        </w:rPr>
        <w:t> </w:t>
      </w:r>
      <w:r w:rsidR="00BE55EF" w:rsidRPr="00140FF5">
        <w:rPr>
          <w:rFonts w:ascii="Arial Narrow" w:hAnsi="Arial Narrow"/>
        </w:rPr>
        <w:t>hazardných hrách – terminály videohier</w:t>
      </w:r>
      <w:r w:rsidR="00585D08">
        <w:rPr>
          <w:rFonts w:ascii="Arial Narrow" w:hAnsi="Arial Narrow"/>
          <w:b/>
          <w:bCs/>
        </w:rPr>
        <w:t>:</w:t>
      </w:r>
    </w:p>
    <w:p w14:paraId="6DE3E57F" w14:textId="77777777" w:rsidR="00585D08" w:rsidRPr="00787FF1" w:rsidRDefault="00585D08" w:rsidP="00787FF1">
      <w:pPr>
        <w:jc w:val="both"/>
        <w:rPr>
          <w:rFonts w:ascii="Arial Narrow" w:hAnsi="Arial Narrow"/>
          <w:b/>
          <w:bCs/>
        </w:rPr>
      </w:pPr>
    </w:p>
    <w:p w14:paraId="04C19892" w14:textId="5C3F0E8C" w:rsidR="00787FF1" w:rsidRPr="00EF0072" w:rsidRDefault="00787FF1" w:rsidP="00787FF1">
      <w:pPr>
        <w:numPr>
          <w:ilvl w:val="0"/>
          <w:numId w:val="10"/>
        </w:numPr>
        <w:jc w:val="both"/>
        <w:rPr>
          <w:rFonts w:ascii="Arial Narrow" w:hAnsi="Arial Narrow"/>
        </w:rPr>
      </w:pPr>
      <w:r w:rsidRPr="00EF0072">
        <w:rPr>
          <w:rFonts w:ascii="Arial Narrow" w:hAnsi="Arial Narrow"/>
          <w:u w:val="single"/>
        </w:rPr>
        <w:t>Prvá časť odvodu splatná k</w:t>
      </w:r>
      <w:r w:rsidR="003C4404">
        <w:rPr>
          <w:rFonts w:ascii="Arial Narrow" w:hAnsi="Arial Narrow"/>
          <w:u w:val="single"/>
        </w:rPr>
        <w:t> </w:t>
      </w:r>
      <w:r w:rsidRPr="00EF0072">
        <w:rPr>
          <w:rFonts w:ascii="Arial Narrow" w:hAnsi="Arial Narrow"/>
          <w:u w:val="single"/>
        </w:rPr>
        <w:t>30. 04. príslušného kalendárneho roka</w:t>
      </w:r>
      <w:r w:rsidRPr="00EF0072">
        <w:rPr>
          <w:rFonts w:ascii="Arial Narrow" w:hAnsi="Arial Narrow"/>
        </w:rPr>
        <w:t xml:space="preserve"> </w:t>
      </w:r>
    </w:p>
    <w:p w14:paraId="535EDA21" w14:textId="7A1E0A8A" w:rsidR="00BE55EF" w:rsidRDefault="00787FF1" w:rsidP="00787FF1">
      <w:pPr>
        <w:ind w:left="1050"/>
        <w:jc w:val="both"/>
        <w:rPr>
          <w:rFonts w:ascii="Arial Narrow" w:hAnsi="Arial Narrow"/>
        </w:rPr>
      </w:pPr>
      <w:r w:rsidRPr="00EF0072">
        <w:rPr>
          <w:rFonts w:ascii="Arial Narrow" w:hAnsi="Arial Narrow"/>
        </w:rPr>
        <w:t xml:space="preserve">Výpočet odvodu podľa § 73 ods. </w:t>
      </w:r>
      <w:r>
        <w:rPr>
          <w:rFonts w:ascii="Arial Narrow" w:hAnsi="Arial Narrow"/>
        </w:rPr>
        <w:t>3</w:t>
      </w:r>
      <w:r w:rsidRPr="00EF0072">
        <w:rPr>
          <w:rFonts w:ascii="Arial Narrow" w:hAnsi="Arial Narrow"/>
        </w:rPr>
        <w:t xml:space="preserve"> zákona o</w:t>
      </w:r>
      <w:r w:rsidR="003C4404">
        <w:rPr>
          <w:rFonts w:ascii="Arial Narrow" w:hAnsi="Arial Narrow"/>
        </w:rPr>
        <w:t> </w:t>
      </w:r>
      <w:r w:rsidR="00B970C6">
        <w:rPr>
          <w:rFonts w:ascii="Arial Narrow" w:hAnsi="Arial Narrow"/>
        </w:rPr>
        <w:t>hazardných hrách</w:t>
      </w:r>
      <w:r w:rsidRPr="00EF0072">
        <w:rPr>
          <w:rFonts w:ascii="Arial Narrow" w:hAnsi="Arial Narrow"/>
        </w:rPr>
        <w:t xml:space="preserve">: </w:t>
      </w:r>
    </w:p>
    <w:p w14:paraId="1206BF08" w14:textId="6D874FBC" w:rsidR="00787FF1" w:rsidRPr="00EF0072" w:rsidRDefault="00787FF1" w:rsidP="00787FF1">
      <w:pPr>
        <w:ind w:left="1050"/>
        <w:jc w:val="both"/>
        <w:rPr>
          <w:rFonts w:ascii="Arial Narrow" w:hAnsi="Arial Narrow"/>
        </w:rPr>
      </w:pPr>
      <w:r w:rsidRPr="004A2EF9">
        <w:rPr>
          <w:rFonts w:ascii="Arial Narrow" w:hAnsi="Arial Narrow"/>
          <w:b/>
          <w:bCs/>
        </w:rPr>
        <w:lastRenderedPageBreak/>
        <w:t xml:space="preserve">2,20 </w:t>
      </w:r>
      <w:r w:rsidR="004A2EF9" w:rsidRPr="004A2EF9">
        <w:rPr>
          <w:rFonts w:ascii="Arial Narrow" w:hAnsi="Arial Narrow"/>
          <w:b/>
          <w:bCs/>
        </w:rPr>
        <w:t>eur</w:t>
      </w:r>
      <w:r w:rsidR="00532DA4">
        <w:rPr>
          <w:rFonts w:ascii="Arial Narrow" w:hAnsi="Arial Narrow"/>
          <w:b/>
          <w:bCs/>
        </w:rPr>
        <w:t>a</w:t>
      </w:r>
      <w:r w:rsidR="004A2EF9">
        <w:rPr>
          <w:rFonts w:ascii="Arial Narrow" w:hAnsi="Arial Narrow"/>
        </w:rPr>
        <w:t xml:space="preserve"> </w:t>
      </w:r>
      <w:r w:rsidRPr="00EF0072">
        <w:rPr>
          <w:rFonts w:ascii="Arial Narrow" w:hAnsi="Arial Narrow"/>
        </w:rPr>
        <w:t xml:space="preserve">(sadzba pre </w:t>
      </w:r>
      <w:r>
        <w:rPr>
          <w:rFonts w:ascii="Arial Narrow" w:hAnsi="Arial Narrow"/>
        </w:rPr>
        <w:t>videohry</w:t>
      </w:r>
      <w:r w:rsidRPr="00EF0072">
        <w:rPr>
          <w:rFonts w:ascii="Arial Narrow" w:hAnsi="Arial Narrow"/>
        </w:rPr>
        <w:t xml:space="preserve">) x </w:t>
      </w:r>
      <w:r w:rsidRPr="00EF0072">
        <w:rPr>
          <w:rFonts w:ascii="Arial Narrow" w:hAnsi="Arial Narrow"/>
          <w:b/>
          <w:bCs/>
        </w:rPr>
        <w:t xml:space="preserve">počet </w:t>
      </w:r>
      <w:r>
        <w:rPr>
          <w:rFonts w:ascii="Arial Narrow" w:hAnsi="Arial Narrow"/>
          <w:b/>
          <w:bCs/>
        </w:rPr>
        <w:t>terminálov videohier</w:t>
      </w:r>
      <w:r w:rsidRPr="00EF0072">
        <w:rPr>
          <w:rFonts w:ascii="Arial Narrow" w:hAnsi="Arial Narrow"/>
        </w:rPr>
        <w:t xml:space="preserve"> (</w:t>
      </w:r>
      <w:r w:rsidR="00B023CB">
        <w:rPr>
          <w:rFonts w:ascii="Arial Narrow" w:hAnsi="Arial Narrow"/>
        </w:rPr>
        <w:t>povolených</w:t>
      </w:r>
      <w:r w:rsidR="00B023CB" w:rsidRPr="00EF0072">
        <w:rPr>
          <w:rFonts w:ascii="Arial Narrow" w:hAnsi="Arial Narrow"/>
        </w:rPr>
        <w:t xml:space="preserve"> </w:t>
      </w:r>
      <w:r w:rsidRPr="00EF0072">
        <w:rPr>
          <w:rFonts w:ascii="Arial Narrow" w:hAnsi="Arial Narrow"/>
        </w:rPr>
        <w:t>na území obce) x  </w:t>
      </w:r>
      <w:r w:rsidRPr="00EF0072">
        <w:rPr>
          <w:rFonts w:ascii="Arial Narrow" w:hAnsi="Arial Narrow"/>
          <w:b/>
          <w:bCs/>
        </w:rPr>
        <w:t>120</w:t>
      </w:r>
      <w:r w:rsidRPr="00EF0072">
        <w:rPr>
          <w:rFonts w:ascii="Arial Narrow" w:hAnsi="Arial Narrow"/>
        </w:rPr>
        <w:t xml:space="preserve"> (počet dní umiestnenia </w:t>
      </w:r>
      <w:r w:rsidR="004F5A5C">
        <w:rPr>
          <w:rFonts w:ascii="Arial Narrow" w:hAnsi="Arial Narrow"/>
        </w:rPr>
        <w:t>terminálov videohier</w:t>
      </w:r>
      <w:r w:rsidRPr="00EF0072">
        <w:rPr>
          <w:rFonts w:ascii="Arial Narrow" w:hAnsi="Arial Narrow"/>
        </w:rPr>
        <w:t xml:space="preserve"> na území obce od </w:t>
      </w:r>
      <w:r w:rsidR="00B023CB">
        <w:rPr>
          <w:rFonts w:ascii="Arial Narrow" w:hAnsi="Arial Narrow"/>
        </w:rPr>
        <w:t>0</w:t>
      </w:r>
      <w:r w:rsidRPr="00EF0072">
        <w:rPr>
          <w:rFonts w:ascii="Arial Narrow" w:hAnsi="Arial Narrow"/>
        </w:rPr>
        <w:t>1.</w:t>
      </w:r>
      <w:r w:rsidR="00417AF9">
        <w:rPr>
          <w:rFonts w:ascii="Arial Narrow" w:hAnsi="Arial Narrow"/>
        </w:rPr>
        <w:t xml:space="preserve"> </w:t>
      </w:r>
      <w:r w:rsidR="00B023CB">
        <w:rPr>
          <w:rFonts w:ascii="Arial Narrow" w:hAnsi="Arial Narrow"/>
        </w:rPr>
        <w:t>0</w:t>
      </w:r>
      <w:r w:rsidRPr="00EF0072">
        <w:rPr>
          <w:rFonts w:ascii="Arial Narrow" w:hAnsi="Arial Narrow"/>
        </w:rPr>
        <w:t>1. do 30.</w:t>
      </w:r>
      <w:r w:rsidR="00417AF9">
        <w:rPr>
          <w:rFonts w:ascii="Arial Narrow" w:hAnsi="Arial Narrow"/>
        </w:rPr>
        <w:t xml:space="preserve"> </w:t>
      </w:r>
      <w:r w:rsidR="00B023CB">
        <w:rPr>
          <w:rFonts w:ascii="Arial Narrow" w:hAnsi="Arial Narrow"/>
        </w:rPr>
        <w:t>0</w:t>
      </w:r>
      <w:r w:rsidRPr="00EF0072">
        <w:rPr>
          <w:rFonts w:ascii="Arial Narrow" w:hAnsi="Arial Narrow"/>
        </w:rPr>
        <w:t>4.</w:t>
      </w:r>
      <w:r w:rsidR="00417AF9">
        <w:rPr>
          <w:rFonts w:ascii="Arial Narrow" w:hAnsi="Arial Narrow"/>
        </w:rPr>
        <w:t xml:space="preserve"> </w:t>
      </w:r>
      <w:r w:rsidR="00912695">
        <w:rPr>
          <w:rFonts w:ascii="Arial Narrow" w:hAnsi="Arial Narrow"/>
        </w:rPr>
        <w:t>2021</w:t>
      </w:r>
      <w:r w:rsidRPr="00EF0072">
        <w:rPr>
          <w:rFonts w:ascii="Arial Narrow" w:hAnsi="Arial Narrow"/>
        </w:rPr>
        <w:t>, v</w:t>
      </w:r>
      <w:r w:rsidR="003C4404">
        <w:rPr>
          <w:rFonts w:ascii="Arial Narrow" w:hAnsi="Arial Narrow"/>
        </w:rPr>
        <w:t> </w:t>
      </w:r>
      <w:r w:rsidRPr="00EF0072">
        <w:rPr>
          <w:rFonts w:ascii="Arial Narrow" w:hAnsi="Arial Narrow"/>
        </w:rPr>
        <w:t>prestupnom roku je to 121 dní)</w:t>
      </w:r>
      <w:r w:rsidR="00912695">
        <w:rPr>
          <w:rFonts w:ascii="Arial Narrow" w:hAnsi="Arial Narrow"/>
        </w:rPr>
        <w:t xml:space="preserve"> = 2,20 x 13 x 120 = </w:t>
      </w:r>
      <w:r w:rsidR="00105F17">
        <w:rPr>
          <w:rFonts w:ascii="Arial Narrow" w:hAnsi="Arial Narrow"/>
        </w:rPr>
        <w:t>3 432,00 eur.</w:t>
      </w:r>
    </w:p>
    <w:p w14:paraId="27DB4CE8" w14:textId="77777777" w:rsidR="00787FF1" w:rsidRDefault="00787FF1" w:rsidP="00787FF1">
      <w:pPr>
        <w:ind w:left="1068"/>
        <w:jc w:val="both"/>
        <w:rPr>
          <w:rFonts w:ascii="Arial Narrow" w:hAnsi="Arial Narrow"/>
          <w:u w:val="single"/>
        </w:rPr>
      </w:pPr>
    </w:p>
    <w:p w14:paraId="23222032" w14:textId="7B0AC605" w:rsidR="00787FF1" w:rsidRPr="00EF0072" w:rsidRDefault="00787FF1" w:rsidP="00787FF1">
      <w:pPr>
        <w:numPr>
          <w:ilvl w:val="0"/>
          <w:numId w:val="10"/>
        </w:numPr>
        <w:jc w:val="both"/>
        <w:rPr>
          <w:rFonts w:ascii="Arial Narrow" w:hAnsi="Arial Narrow"/>
          <w:u w:val="single"/>
        </w:rPr>
      </w:pPr>
      <w:r w:rsidRPr="00EF0072">
        <w:rPr>
          <w:rFonts w:ascii="Arial Narrow" w:hAnsi="Arial Narrow"/>
          <w:u w:val="single"/>
        </w:rPr>
        <w:t>Druhá časť odvodu splatná k</w:t>
      </w:r>
      <w:r w:rsidR="003C4404">
        <w:rPr>
          <w:rFonts w:ascii="Arial Narrow" w:hAnsi="Arial Narrow"/>
          <w:u w:val="single"/>
        </w:rPr>
        <w:t> </w:t>
      </w:r>
      <w:r w:rsidRPr="00EF0072">
        <w:rPr>
          <w:rFonts w:ascii="Arial Narrow" w:hAnsi="Arial Narrow"/>
          <w:u w:val="single"/>
        </w:rPr>
        <w:t xml:space="preserve">31. 12. príslušného kalendárneho roka </w:t>
      </w:r>
    </w:p>
    <w:p w14:paraId="5C4411F7" w14:textId="675BAF37" w:rsidR="00B023CB" w:rsidRDefault="00787FF1" w:rsidP="00787FF1">
      <w:pPr>
        <w:pStyle w:val="Odsekzoznamu"/>
        <w:ind w:left="1065"/>
        <w:jc w:val="both"/>
        <w:rPr>
          <w:rFonts w:ascii="Arial Narrow" w:hAnsi="Arial Narrow"/>
          <w:b/>
          <w:bCs/>
        </w:rPr>
      </w:pPr>
      <w:r w:rsidRPr="00EF0072">
        <w:rPr>
          <w:rFonts w:ascii="Arial Narrow" w:hAnsi="Arial Narrow"/>
        </w:rPr>
        <w:t xml:space="preserve">Výpočet odvodu podľa § 73 ods. </w:t>
      </w:r>
      <w:r>
        <w:rPr>
          <w:rFonts w:ascii="Arial Narrow" w:hAnsi="Arial Narrow"/>
        </w:rPr>
        <w:t>3</w:t>
      </w:r>
      <w:r w:rsidRPr="00EF0072">
        <w:rPr>
          <w:rFonts w:ascii="Arial Narrow" w:hAnsi="Arial Narrow"/>
        </w:rPr>
        <w:t xml:space="preserve"> zákona o</w:t>
      </w:r>
      <w:r w:rsidR="003C4404">
        <w:rPr>
          <w:rFonts w:ascii="Arial Narrow" w:hAnsi="Arial Narrow"/>
        </w:rPr>
        <w:t> </w:t>
      </w:r>
      <w:r w:rsidR="00417AF9">
        <w:rPr>
          <w:rFonts w:ascii="Arial Narrow" w:hAnsi="Arial Narrow"/>
        </w:rPr>
        <w:t>hazardných hrách</w:t>
      </w:r>
      <w:r w:rsidRPr="00B0234A">
        <w:rPr>
          <w:rFonts w:ascii="Arial Narrow" w:hAnsi="Arial Narrow"/>
          <w:b/>
          <w:bCs/>
        </w:rPr>
        <w:t>:</w:t>
      </w:r>
      <w:r w:rsidR="00A2283F">
        <w:rPr>
          <w:rFonts w:ascii="Arial Narrow" w:hAnsi="Arial Narrow"/>
          <w:b/>
          <w:bCs/>
        </w:rPr>
        <w:t xml:space="preserve"> </w:t>
      </w:r>
    </w:p>
    <w:p w14:paraId="6F39F5AE" w14:textId="23D2DDBB" w:rsidR="00787FF1" w:rsidRDefault="00787FF1" w:rsidP="00787FF1">
      <w:pPr>
        <w:pStyle w:val="Odsekzoznamu"/>
        <w:ind w:left="1065"/>
        <w:jc w:val="both"/>
        <w:rPr>
          <w:rFonts w:ascii="Arial Narrow" w:hAnsi="Arial Narrow"/>
        </w:rPr>
      </w:pPr>
      <w:r>
        <w:rPr>
          <w:rFonts w:ascii="Arial Narrow" w:hAnsi="Arial Narrow"/>
          <w:b/>
          <w:bCs/>
        </w:rPr>
        <w:t>2,20</w:t>
      </w:r>
      <w:r w:rsidR="004A2EF9">
        <w:rPr>
          <w:rFonts w:ascii="Arial Narrow" w:hAnsi="Arial Narrow"/>
          <w:b/>
          <w:bCs/>
        </w:rPr>
        <w:t xml:space="preserve"> eur</w:t>
      </w:r>
      <w:r w:rsidR="00532DA4">
        <w:rPr>
          <w:rFonts w:ascii="Arial Narrow" w:hAnsi="Arial Narrow"/>
          <w:b/>
          <w:bCs/>
        </w:rPr>
        <w:t>a</w:t>
      </w:r>
      <w:r>
        <w:rPr>
          <w:rFonts w:ascii="Arial Narrow" w:hAnsi="Arial Narrow"/>
          <w:b/>
          <w:bCs/>
        </w:rPr>
        <w:t xml:space="preserve"> </w:t>
      </w:r>
      <w:r w:rsidRPr="00EF0072">
        <w:rPr>
          <w:rFonts w:ascii="Arial Narrow" w:hAnsi="Arial Narrow"/>
        </w:rPr>
        <w:t xml:space="preserve">(sadzba pre </w:t>
      </w:r>
      <w:r>
        <w:rPr>
          <w:rFonts w:ascii="Arial Narrow" w:hAnsi="Arial Narrow"/>
        </w:rPr>
        <w:t>videohry</w:t>
      </w:r>
      <w:r w:rsidRPr="00EF0072">
        <w:rPr>
          <w:rFonts w:ascii="Arial Narrow" w:hAnsi="Arial Narrow"/>
        </w:rPr>
        <w:t xml:space="preserve">) x </w:t>
      </w:r>
      <w:r w:rsidRPr="00EF0072">
        <w:rPr>
          <w:rFonts w:ascii="Arial Narrow" w:hAnsi="Arial Narrow"/>
          <w:b/>
          <w:bCs/>
        </w:rPr>
        <w:t xml:space="preserve">počet </w:t>
      </w:r>
      <w:r>
        <w:rPr>
          <w:rFonts w:ascii="Arial Narrow" w:hAnsi="Arial Narrow"/>
          <w:b/>
          <w:bCs/>
        </w:rPr>
        <w:t>terminálov videohier</w:t>
      </w:r>
      <w:r w:rsidRPr="00EF0072">
        <w:rPr>
          <w:rFonts w:ascii="Arial Narrow" w:hAnsi="Arial Narrow"/>
        </w:rPr>
        <w:t xml:space="preserve"> (</w:t>
      </w:r>
      <w:r w:rsidR="00B023CB">
        <w:rPr>
          <w:rFonts w:ascii="Arial Narrow" w:hAnsi="Arial Narrow"/>
        </w:rPr>
        <w:t>povolených</w:t>
      </w:r>
      <w:r w:rsidR="00B023CB" w:rsidRPr="00EF0072">
        <w:rPr>
          <w:rFonts w:ascii="Arial Narrow" w:hAnsi="Arial Narrow"/>
        </w:rPr>
        <w:t xml:space="preserve"> </w:t>
      </w:r>
      <w:r w:rsidRPr="00EF0072">
        <w:rPr>
          <w:rFonts w:ascii="Arial Narrow" w:hAnsi="Arial Narrow"/>
        </w:rPr>
        <w:t>na území obce) x  </w:t>
      </w:r>
      <w:r w:rsidRPr="00EF0072">
        <w:rPr>
          <w:rFonts w:ascii="Arial Narrow" w:hAnsi="Arial Narrow"/>
          <w:b/>
          <w:bCs/>
        </w:rPr>
        <w:t>245</w:t>
      </w:r>
      <w:r w:rsidRPr="00EF0072">
        <w:rPr>
          <w:rFonts w:ascii="Arial Narrow" w:hAnsi="Arial Narrow"/>
        </w:rPr>
        <w:t xml:space="preserve"> (počet dní umiestnenia </w:t>
      </w:r>
      <w:r w:rsidR="004F5A5C">
        <w:rPr>
          <w:rFonts w:ascii="Arial Narrow" w:hAnsi="Arial Narrow"/>
        </w:rPr>
        <w:t>terminálov videohier</w:t>
      </w:r>
      <w:r w:rsidRPr="00EF0072">
        <w:rPr>
          <w:rFonts w:ascii="Arial Narrow" w:hAnsi="Arial Narrow"/>
        </w:rPr>
        <w:t xml:space="preserve"> na území obce od </w:t>
      </w:r>
      <w:r w:rsidR="00B023CB">
        <w:rPr>
          <w:rFonts w:ascii="Arial Narrow" w:hAnsi="Arial Narrow"/>
        </w:rPr>
        <w:t>0</w:t>
      </w:r>
      <w:r w:rsidRPr="00EF0072">
        <w:rPr>
          <w:rFonts w:ascii="Arial Narrow" w:hAnsi="Arial Narrow"/>
        </w:rPr>
        <w:t>1.</w:t>
      </w:r>
      <w:r w:rsidR="00417AF9">
        <w:rPr>
          <w:rFonts w:ascii="Arial Narrow" w:hAnsi="Arial Narrow"/>
        </w:rPr>
        <w:t xml:space="preserve"> </w:t>
      </w:r>
      <w:r w:rsidR="00B023CB">
        <w:rPr>
          <w:rFonts w:ascii="Arial Narrow" w:hAnsi="Arial Narrow"/>
        </w:rPr>
        <w:t>0</w:t>
      </w:r>
      <w:r w:rsidRPr="00EF0072">
        <w:rPr>
          <w:rFonts w:ascii="Arial Narrow" w:hAnsi="Arial Narrow"/>
        </w:rPr>
        <w:t>5. do 31.</w:t>
      </w:r>
      <w:r w:rsidR="00417AF9">
        <w:rPr>
          <w:rFonts w:ascii="Arial Narrow" w:hAnsi="Arial Narrow"/>
        </w:rPr>
        <w:t xml:space="preserve"> </w:t>
      </w:r>
      <w:r w:rsidRPr="00EF0072">
        <w:rPr>
          <w:rFonts w:ascii="Arial Narrow" w:hAnsi="Arial Narrow"/>
        </w:rPr>
        <w:t>12.</w:t>
      </w:r>
      <w:r w:rsidR="00417AF9">
        <w:rPr>
          <w:rFonts w:ascii="Arial Narrow" w:hAnsi="Arial Narrow"/>
        </w:rPr>
        <w:t xml:space="preserve"> </w:t>
      </w:r>
      <w:r w:rsidR="00105F17">
        <w:rPr>
          <w:rFonts w:ascii="Arial Narrow" w:hAnsi="Arial Narrow"/>
        </w:rPr>
        <w:t>2021</w:t>
      </w:r>
      <w:r w:rsidRPr="00EF0072">
        <w:rPr>
          <w:rFonts w:ascii="Arial Narrow" w:hAnsi="Arial Narrow"/>
        </w:rPr>
        <w:t>)</w:t>
      </w:r>
      <w:r w:rsidR="00105F17">
        <w:rPr>
          <w:rFonts w:ascii="Arial Narrow" w:hAnsi="Arial Narrow"/>
        </w:rPr>
        <w:t xml:space="preserve"> = 2,20 x 13 x 245 = 7 007,00 eur.</w:t>
      </w:r>
    </w:p>
    <w:p w14:paraId="1D92F40C" w14:textId="77777777" w:rsidR="00787FF1" w:rsidRDefault="00787FF1" w:rsidP="00787FF1">
      <w:pPr>
        <w:pStyle w:val="Odsekzoznamu"/>
        <w:ind w:left="1065"/>
        <w:jc w:val="both"/>
        <w:rPr>
          <w:rFonts w:ascii="Arial Narrow" w:hAnsi="Arial Narrow"/>
        </w:rPr>
      </w:pPr>
    </w:p>
    <w:p w14:paraId="34E3419B" w14:textId="7F6E5DEB" w:rsidR="00F07139" w:rsidRDefault="00BC6F39" w:rsidP="00B60C31">
      <w:pPr>
        <w:jc w:val="both"/>
        <w:rPr>
          <w:rFonts w:ascii="Arial Narrow" w:hAnsi="Arial Narrow"/>
        </w:rPr>
      </w:pPr>
      <w:r>
        <w:rPr>
          <w:rFonts w:ascii="Arial Narrow" w:hAnsi="Arial Narrow"/>
        </w:rPr>
        <w:t xml:space="preserve">     </w:t>
      </w:r>
      <w:r w:rsidR="00787FF1" w:rsidRPr="00B60C31">
        <w:rPr>
          <w:rFonts w:ascii="Arial Narrow" w:hAnsi="Arial Narrow"/>
        </w:rPr>
        <w:t xml:space="preserve">Obdobne sa postupuje pri výpočte iných druhov hazardných hier </w:t>
      </w:r>
      <w:r w:rsidR="00B023CB" w:rsidRPr="00B60C31">
        <w:rPr>
          <w:rFonts w:ascii="Arial Narrow" w:hAnsi="Arial Narrow"/>
        </w:rPr>
        <w:t>podľa</w:t>
      </w:r>
      <w:r w:rsidR="00787FF1" w:rsidRPr="00B60C31">
        <w:rPr>
          <w:rFonts w:ascii="Arial Narrow" w:hAnsi="Arial Narrow"/>
        </w:rPr>
        <w:t xml:space="preserve"> ustanoven</w:t>
      </w:r>
      <w:r w:rsidR="00105F17">
        <w:rPr>
          <w:rFonts w:ascii="Arial Narrow" w:hAnsi="Arial Narrow"/>
        </w:rPr>
        <w:t>ia</w:t>
      </w:r>
      <w:r w:rsidR="00787FF1" w:rsidRPr="00B60C31">
        <w:rPr>
          <w:rFonts w:ascii="Arial Narrow" w:hAnsi="Arial Narrow"/>
        </w:rPr>
        <w:t xml:space="preserve"> § 73 zákona o</w:t>
      </w:r>
      <w:r w:rsidR="003C4404">
        <w:rPr>
          <w:rFonts w:ascii="Arial Narrow" w:hAnsi="Arial Narrow"/>
        </w:rPr>
        <w:t> </w:t>
      </w:r>
      <w:r w:rsidR="00787FF1" w:rsidRPr="00B60C31">
        <w:rPr>
          <w:rFonts w:ascii="Arial Narrow" w:hAnsi="Arial Narrow"/>
        </w:rPr>
        <w:t>hazardných hrách</w:t>
      </w:r>
      <w:r w:rsidR="00417AF9">
        <w:rPr>
          <w:rFonts w:ascii="Arial Narrow" w:hAnsi="Arial Narrow"/>
        </w:rPr>
        <w:t>,</w:t>
      </w:r>
      <w:r w:rsidR="00A2283F" w:rsidRPr="00B60C31">
        <w:rPr>
          <w:rFonts w:ascii="Arial Narrow" w:hAnsi="Arial Narrow"/>
        </w:rPr>
        <w:t xml:space="preserve"> t.</w:t>
      </w:r>
      <w:r w:rsidR="00B023CB" w:rsidRPr="00B60C31">
        <w:rPr>
          <w:rFonts w:ascii="Arial Narrow" w:hAnsi="Arial Narrow"/>
        </w:rPr>
        <w:t xml:space="preserve"> </w:t>
      </w:r>
      <w:r w:rsidR="00A2283F" w:rsidRPr="00B60C31">
        <w:rPr>
          <w:rFonts w:ascii="Arial Narrow" w:hAnsi="Arial Narrow"/>
        </w:rPr>
        <w:t>j</w:t>
      </w:r>
      <w:r w:rsidR="00A2283F" w:rsidRPr="00B60C31">
        <w:rPr>
          <w:rFonts w:ascii="Arial Narrow" w:hAnsi="Arial Narrow"/>
          <w:b/>
          <w:bCs/>
        </w:rPr>
        <w:t>. 4,11 eur</w:t>
      </w:r>
      <w:r w:rsidR="00532DA4">
        <w:rPr>
          <w:rFonts w:ascii="Arial Narrow" w:hAnsi="Arial Narrow"/>
          <w:b/>
          <w:bCs/>
        </w:rPr>
        <w:t>a</w:t>
      </w:r>
      <w:r w:rsidR="00A2283F" w:rsidRPr="00B60C31">
        <w:rPr>
          <w:rFonts w:ascii="Arial Narrow" w:hAnsi="Arial Narrow"/>
        </w:rPr>
        <w:t xml:space="preserve"> (sadzba pre výherný prístroj</w:t>
      </w:r>
      <w:r w:rsidR="00B023CB" w:rsidRPr="00B60C31">
        <w:rPr>
          <w:rFonts w:ascii="Arial Narrow" w:hAnsi="Arial Narrow"/>
        </w:rPr>
        <w:t>)</w:t>
      </w:r>
      <w:r w:rsidR="00A2283F" w:rsidRPr="00B60C31">
        <w:rPr>
          <w:rFonts w:ascii="Arial Narrow" w:hAnsi="Arial Narrow"/>
          <w:b/>
          <w:bCs/>
        </w:rPr>
        <w:t>, 2,74 eur</w:t>
      </w:r>
      <w:r w:rsidR="00532DA4">
        <w:rPr>
          <w:rFonts w:ascii="Arial Narrow" w:hAnsi="Arial Narrow"/>
          <w:b/>
          <w:bCs/>
        </w:rPr>
        <w:t>a</w:t>
      </w:r>
      <w:r w:rsidR="00A2283F" w:rsidRPr="00B60C31">
        <w:rPr>
          <w:rFonts w:ascii="Arial Narrow" w:hAnsi="Arial Narrow"/>
        </w:rPr>
        <w:t xml:space="preserve"> (sadzba za technické zariadenie obsluhované priamo hráčmi) a</w:t>
      </w:r>
      <w:r w:rsidR="003C4404">
        <w:rPr>
          <w:rFonts w:ascii="Arial Narrow" w:hAnsi="Arial Narrow"/>
        </w:rPr>
        <w:t> </w:t>
      </w:r>
      <w:r w:rsidR="00A2283F" w:rsidRPr="00B60C31">
        <w:rPr>
          <w:rFonts w:ascii="Arial Narrow" w:hAnsi="Arial Narrow"/>
          <w:b/>
          <w:bCs/>
        </w:rPr>
        <w:t>2,20 eur</w:t>
      </w:r>
      <w:r w:rsidR="00532DA4">
        <w:rPr>
          <w:rFonts w:ascii="Arial Narrow" w:hAnsi="Arial Narrow"/>
          <w:b/>
          <w:bCs/>
        </w:rPr>
        <w:t>a</w:t>
      </w:r>
      <w:r w:rsidR="00A2283F" w:rsidRPr="00B60C31">
        <w:rPr>
          <w:rFonts w:ascii="Arial Narrow" w:hAnsi="Arial Narrow"/>
          <w:b/>
          <w:bCs/>
        </w:rPr>
        <w:t xml:space="preserve"> </w:t>
      </w:r>
      <w:r w:rsidR="00A2283F" w:rsidRPr="00B60C31">
        <w:rPr>
          <w:rFonts w:ascii="Arial Narrow" w:hAnsi="Arial Narrow"/>
        </w:rPr>
        <w:t>(sadzba za iné technické zariadenia).</w:t>
      </w:r>
      <w:r w:rsidR="00F07139">
        <w:rPr>
          <w:rFonts w:ascii="Arial Narrow" w:hAnsi="Arial Narrow"/>
        </w:rPr>
        <w:t xml:space="preserve"> </w:t>
      </w:r>
    </w:p>
    <w:p w14:paraId="15B7FDCD" w14:textId="0DBCC601" w:rsidR="00F07139" w:rsidRDefault="00BC6F39" w:rsidP="003D0F42">
      <w:pPr>
        <w:jc w:val="both"/>
        <w:rPr>
          <w:rFonts w:ascii="Arial Narrow" w:hAnsi="Arial Narrow"/>
        </w:rPr>
      </w:pPr>
      <w:r>
        <w:rPr>
          <w:rFonts w:ascii="Arial Narrow" w:hAnsi="Arial Narrow"/>
        </w:rPr>
        <w:t xml:space="preserve">     </w:t>
      </w:r>
      <w:r w:rsidR="00787FF1" w:rsidRPr="003D0F42">
        <w:rPr>
          <w:rFonts w:ascii="Arial Narrow" w:hAnsi="Arial Narrow"/>
        </w:rPr>
        <w:t xml:space="preserve">Obec ako správca odvodu vykonáva správu </w:t>
      </w:r>
      <w:r w:rsidR="003D0F42" w:rsidRPr="003D0F42">
        <w:rPr>
          <w:rFonts w:ascii="Arial Narrow" w:hAnsi="Arial Narrow"/>
        </w:rPr>
        <w:t>odvod</w:t>
      </w:r>
      <w:r w:rsidR="003D0F42">
        <w:rPr>
          <w:rFonts w:ascii="Arial Narrow" w:hAnsi="Arial Narrow"/>
        </w:rPr>
        <w:t>ov</w:t>
      </w:r>
      <w:r w:rsidR="003D0F42" w:rsidRPr="003D0F42">
        <w:rPr>
          <w:rFonts w:ascii="Arial Narrow" w:hAnsi="Arial Narrow"/>
        </w:rPr>
        <w:t xml:space="preserve"> </w:t>
      </w:r>
      <w:r w:rsidR="00787FF1" w:rsidRPr="003D0F42">
        <w:rPr>
          <w:rFonts w:ascii="Arial Narrow" w:hAnsi="Arial Narrow"/>
        </w:rPr>
        <w:t>do rozpočtu obce. Obec je povinná skontrolovať</w:t>
      </w:r>
      <w:r w:rsidR="00B023CB" w:rsidRPr="003D0F42">
        <w:rPr>
          <w:rFonts w:ascii="Arial Narrow" w:hAnsi="Arial Narrow"/>
        </w:rPr>
        <w:t xml:space="preserve"> prevádzkovateľom</w:t>
      </w:r>
      <w:r w:rsidR="00787FF1" w:rsidRPr="003D0F42">
        <w:rPr>
          <w:rFonts w:ascii="Arial Narrow" w:hAnsi="Arial Narrow"/>
        </w:rPr>
        <w:t xml:space="preserve"> </w:t>
      </w:r>
      <w:r w:rsidR="00B023CB" w:rsidRPr="003D0F42">
        <w:rPr>
          <w:rFonts w:ascii="Arial Narrow" w:hAnsi="Arial Narrow"/>
        </w:rPr>
        <w:t xml:space="preserve">predložené </w:t>
      </w:r>
      <w:r w:rsidR="00787FF1" w:rsidRPr="003D0F42">
        <w:rPr>
          <w:rFonts w:ascii="Arial Narrow" w:hAnsi="Arial Narrow"/>
        </w:rPr>
        <w:t xml:space="preserve">vyúčtovanie odvodu, </w:t>
      </w:r>
      <w:r w:rsidR="00B023CB" w:rsidRPr="003D0F42">
        <w:rPr>
          <w:rFonts w:ascii="Arial Narrow" w:hAnsi="Arial Narrow"/>
        </w:rPr>
        <w:t>overiť uvedenú výšku</w:t>
      </w:r>
      <w:r w:rsidR="00787FF1" w:rsidRPr="003D0F42">
        <w:rPr>
          <w:rFonts w:ascii="Arial Narrow" w:hAnsi="Arial Narrow"/>
        </w:rPr>
        <w:t xml:space="preserve"> odvod</w:t>
      </w:r>
      <w:r w:rsidR="00B023CB" w:rsidRPr="003D0F42">
        <w:rPr>
          <w:rFonts w:ascii="Arial Narrow" w:hAnsi="Arial Narrow"/>
        </w:rPr>
        <w:t>u</w:t>
      </w:r>
      <w:r w:rsidR="00787FF1" w:rsidRPr="003D0F42">
        <w:rPr>
          <w:rFonts w:ascii="Arial Narrow" w:hAnsi="Arial Narrow"/>
        </w:rPr>
        <w:t xml:space="preserve"> na základe hlásenia o</w:t>
      </w:r>
      <w:r w:rsidR="003C4404">
        <w:rPr>
          <w:rFonts w:ascii="Arial Narrow" w:hAnsi="Arial Narrow"/>
        </w:rPr>
        <w:t> </w:t>
      </w:r>
      <w:r w:rsidR="00787FF1" w:rsidRPr="003D0F42">
        <w:rPr>
          <w:rFonts w:ascii="Arial Narrow" w:hAnsi="Arial Narrow"/>
        </w:rPr>
        <w:t>počte terminálov videohier a</w:t>
      </w:r>
      <w:r w:rsidR="003C4404">
        <w:rPr>
          <w:rFonts w:ascii="Arial Narrow" w:hAnsi="Arial Narrow"/>
        </w:rPr>
        <w:t> </w:t>
      </w:r>
      <w:r w:rsidR="00787FF1" w:rsidRPr="003D0F42">
        <w:rPr>
          <w:rFonts w:ascii="Arial Narrow" w:hAnsi="Arial Narrow"/>
        </w:rPr>
        <w:t>počte dní, počas ktorých boli terminály videohier povolené na území obce</w:t>
      </w:r>
      <w:r w:rsidR="00B023CB" w:rsidRPr="003D0F42">
        <w:rPr>
          <w:rFonts w:ascii="Arial Narrow" w:hAnsi="Arial Narrow"/>
        </w:rPr>
        <w:t xml:space="preserve"> a</w:t>
      </w:r>
      <w:r w:rsidR="003C4404">
        <w:rPr>
          <w:rFonts w:ascii="Arial Narrow" w:hAnsi="Arial Narrow"/>
        </w:rPr>
        <w:t> </w:t>
      </w:r>
      <w:r w:rsidR="00B023CB" w:rsidRPr="003D0F42">
        <w:rPr>
          <w:rFonts w:ascii="Arial Narrow" w:hAnsi="Arial Narrow"/>
        </w:rPr>
        <w:t>úradom udelen</w:t>
      </w:r>
      <w:r w:rsidR="00F07139">
        <w:rPr>
          <w:rFonts w:ascii="Arial Narrow" w:hAnsi="Arial Narrow"/>
        </w:rPr>
        <w:t>ej</w:t>
      </w:r>
      <w:r w:rsidR="00B023CB" w:rsidRPr="003D0F42">
        <w:rPr>
          <w:rFonts w:ascii="Arial Narrow" w:hAnsi="Arial Narrow"/>
        </w:rPr>
        <w:t xml:space="preserve"> individuáln</w:t>
      </w:r>
      <w:r w:rsidR="00F07139">
        <w:rPr>
          <w:rFonts w:ascii="Arial Narrow" w:hAnsi="Arial Narrow"/>
        </w:rPr>
        <w:t>ej</w:t>
      </w:r>
      <w:r w:rsidR="00B023CB" w:rsidRPr="003D0F42">
        <w:rPr>
          <w:rFonts w:ascii="Arial Narrow" w:hAnsi="Arial Narrow"/>
        </w:rPr>
        <w:t xml:space="preserve"> licenci</w:t>
      </w:r>
      <w:r w:rsidR="00F07139">
        <w:rPr>
          <w:rFonts w:ascii="Arial Narrow" w:hAnsi="Arial Narrow"/>
        </w:rPr>
        <w:t>e</w:t>
      </w:r>
      <w:r w:rsidR="00B023CB" w:rsidRPr="003D0F42">
        <w:rPr>
          <w:rFonts w:ascii="Arial Narrow" w:hAnsi="Arial Narrow"/>
        </w:rPr>
        <w:t xml:space="preserve"> a</w:t>
      </w:r>
      <w:r w:rsidR="003C4404">
        <w:rPr>
          <w:rFonts w:ascii="Arial Narrow" w:hAnsi="Arial Narrow"/>
        </w:rPr>
        <w:t> </w:t>
      </w:r>
      <w:r w:rsidR="00F07139">
        <w:rPr>
          <w:rFonts w:ascii="Arial Narrow" w:hAnsi="Arial Narrow"/>
        </w:rPr>
        <w:t>jej</w:t>
      </w:r>
      <w:r w:rsidR="00B023CB" w:rsidRPr="003D0F42">
        <w:rPr>
          <w:rFonts w:ascii="Arial Narrow" w:hAnsi="Arial Narrow"/>
        </w:rPr>
        <w:t xml:space="preserve"> dodatkov</w:t>
      </w:r>
      <w:r w:rsidR="00787FF1" w:rsidRPr="003D0F42">
        <w:rPr>
          <w:rFonts w:ascii="Arial Narrow" w:hAnsi="Arial Narrow"/>
        </w:rPr>
        <w:t xml:space="preserve">. </w:t>
      </w:r>
    </w:p>
    <w:p w14:paraId="0D2491EC" w14:textId="4BEA375B" w:rsidR="00C10CF5" w:rsidRDefault="00BC6F39" w:rsidP="003D0F42">
      <w:pPr>
        <w:jc w:val="both"/>
        <w:rPr>
          <w:rFonts w:ascii="Arial Narrow" w:hAnsi="Arial Narrow"/>
        </w:rPr>
      </w:pPr>
      <w:r>
        <w:rPr>
          <w:rFonts w:ascii="Arial Narrow" w:hAnsi="Arial Narrow"/>
        </w:rPr>
        <w:t xml:space="preserve">     </w:t>
      </w:r>
      <w:r w:rsidR="00F07139">
        <w:rPr>
          <w:rFonts w:ascii="Arial Narrow" w:hAnsi="Arial Narrow"/>
        </w:rPr>
        <w:t>Pri overení správnosti výšky odvodu do rozpočtu obce použije obec presný počet technických zariadení</w:t>
      </w:r>
      <w:r w:rsidR="001B3FDF">
        <w:rPr>
          <w:rFonts w:ascii="Arial Narrow" w:hAnsi="Arial Narrow"/>
        </w:rPr>
        <w:t xml:space="preserve"> uvedených v</w:t>
      </w:r>
      <w:r w:rsidR="003C4404">
        <w:rPr>
          <w:rFonts w:ascii="Arial Narrow" w:hAnsi="Arial Narrow"/>
        </w:rPr>
        <w:t> </w:t>
      </w:r>
      <w:r w:rsidR="001B3FDF">
        <w:rPr>
          <w:rFonts w:ascii="Arial Narrow" w:hAnsi="Arial Narrow"/>
        </w:rPr>
        <w:t>licencii alebo v</w:t>
      </w:r>
      <w:r w:rsidR="003C4404">
        <w:rPr>
          <w:rFonts w:ascii="Arial Narrow" w:hAnsi="Arial Narrow"/>
        </w:rPr>
        <w:t> </w:t>
      </w:r>
      <w:r w:rsidR="001B3FDF">
        <w:rPr>
          <w:rFonts w:ascii="Arial Narrow" w:hAnsi="Arial Narrow"/>
        </w:rPr>
        <w:t>dodatkoch</w:t>
      </w:r>
      <w:r w:rsidR="00F07139">
        <w:rPr>
          <w:rFonts w:ascii="Arial Narrow" w:hAnsi="Arial Narrow"/>
        </w:rPr>
        <w:t xml:space="preserve"> a</w:t>
      </w:r>
      <w:r w:rsidR="003C4404">
        <w:rPr>
          <w:rFonts w:ascii="Arial Narrow" w:hAnsi="Arial Narrow"/>
        </w:rPr>
        <w:t> </w:t>
      </w:r>
      <w:r w:rsidR="00A36DA9">
        <w:rPr>
          <w:rFonts w:ascii="Arial Narrow" w:hAnsi="Arial Narrow"/>
        </w:rPr>
        <w:t xml:space="preserve">skutočný </w:t>
      </w:r>
      <w:r w:rsidR="00F07139">
        <w:rPr>
          <w:rFonts w:ascii="Arial Narrow" w:hAnsi="Arial Narrow"/>
        </w:rPr>
        <w:t> počet dní umiestnenia technického zariadenia na území príslušnej obce vyplývajúce z</w:t>
      </w:r>
      <w:r w:rsidR="003C4404">
        <w:rPr>
          <w:rFonts w:ascii="Arial Narrow" w:hAnsi="Arial Narrow"/>
        </w:rPr>
        <w:t> </w:t>
      </w:r>
      <w:r w:rsidR="00F07139">
        <w:rPr>
          <w:rFonts w:ascii="Arial Narrow" w:hAnsi="Arial Narrow"/>
        </w:rPr>
        <w:t>udelenej individuálnej licencie alebo jej dodatku</w:t>
      </w:r>
      <w:r w:rsidR="00A36DA9">
        <w:rPr>
          <w:rFonts w:ascii="Arial Narrow" w:hAnsi="Arial Narrow"/>
        </w:rPr>
        <w:t xml:space="preserve">, na základe ktorého je technické zariadenie premiestnené do inej obce. </w:t>
      </w:r>
      <w:r w:rsidR="00C10CF5">
        <w:rPr>
          <w:rFonts w:ascii="Arial Narrow" w:hAnsi="Arial Narrow"/>
        </w:rPr>
        <w:t>Prevádzkovateľ hazardnej hry je povinný uhrádzať odvod bez ohľadu na skutočnosť, či bolo technické zariadenie prevádzkované počas kalendárneho roka. Ak technické zariadenie začne prevádzkovať prvýkrát v</w:t>
      </w:r>
      <w:r w:rsidR="003C4404">
        <w:rPr>
          <w:rFonts w:ascii="Arial Narrow" w:hAnsi="Arial Narrow"/>
        </w:rPr>
        <w:t> </w:t>
      </w:r>
      <w:r w:rsidR="00C10CF5">
        <w:rPr>
          <w:rFonts w:ascii="Arial Narrow" w:hAnsi="Arial Narrow"/>
        </w:rPr>
        <w:t>priebehu kalendárneho roka, odvod za počet dní od začiatku roka uhradí tej obci, na území ktorej technické zariadenie prvýkrát umiestnil v</w:t>
      </w:r>
      <w:r w:rsidR="003C4404">
        <w:rPr>
          <w:rFonts w:ascii="Arial Narrow" w:hAnsi="Arial Narrow"/>
        </w:rPr>
        <w:t> </w:t>
      </w:r>
      <w:r w:rsidR="00C10CF5">
        <w:rPr>
          <w:rFonts w:ascii="Arial Narrow" w:hAnsi="Arial Narrow"/>
        </w:rPr>
        <w:t xml:space="preserve">priebehu kalendárneho roka. </w:t>
      </w:r>
    </w:p>
    <w:p w14:paraId="6331FDE8" w14:textId="77777777" w:rsidR="00802183" w:rsidRDefault="00802183" w:rsidP="003D0F42">
      <w:pPr>
        <w:jc w:val="both"/>
        <w:rPr>
          <w:rFonts w:ascii="Arial Narrow" w:hAnsi="Arial Narrow"/>
        </w:rPr>
      </w:pPr>
    </w:p>
    <w:p w14:paraId="544DB817" w14:textId="625420B5" w:rsidR="001B3FDF" w:rsidRDefault="001B3FDF" w:rsidP="003D0F42">
      <w:pPr>
        <w:jc w:val="both"/>
        <w:rPr>
          <w:rFonts w:ascii="Arial Narrow" w:hAnsi="Arial Narrow"/>
        </w:rPr>
      </w:pPr>
      <w:r w:rsidRPr="00802183">
        <w:rPr>
          <w:rFonts w:ascii="Arial Narrow" w:hAnsi="Arial Narrow"/>
          <w:b/>
          <w:bCs/>
        </w:rPr>
        <w:t>Príklad č. 1</w:t>
      </w:r>
      <w:r w:rsidR="007D2766">
        <w:rPr>
          <w:rFonts w:ascii="Arial Narrow" w:hAnsi="Arial Narrow"/>
        </w:rPr>
        <w:t xml:space="preserve"> </w:t>
      </w:r>
      <w:r w:rsidR="003C4404">
        <w:rPr>
          <w:rFonts w:ascii="Arial Narrow" w:hAnsi="Arial Narrow"/>
        </w:rPr>
        <w:t>–</w:t>
      </w:r>
      <w:r w:rsidR="007D2766">
        <w:rPr>
          <w:rFonts w:ascii="Arial Narrow" w:hAnsi="Arial Narrow"/>
        </w:rPr>
        <w:t xml:space="preserve"> </w:t>
      </w:r>
      <w:r>
        <w:rPr>
          <w:rFonts w:ascii="Arial Narrow" w:hAnsi="Arial Narrow"/>
        </w:rPr>
        <w:t>Prevádzkovateľ hazardnej hry má k</w:t>
      </w:r>
      <w:r w:rsidR="003C4404">
        <w:rPr>
          <w:rFonts w:ascii="Arial Narrow" w:hAnsi="Arial Narrow"/>
        </w:rPr>
        <w:t> </w:t>
      </w:r>
      <w:r>
        <w:rPr>
          <w:rFonts w:ascii="Arial Narrow" w:hAnsi="Arial Narrow"/>
        </w:rPr>
        <w:t>01. 01. 2022 povolených v</w:t>
      </w:r>
      <w:r w:rsidR="003C4404">
        <w:rPr>
          <w:rFonts w:ascii="Arial Narrow" w:hAnsi="Arial Narrow"/>
        </w:rPr>
        <w:t> </w:t>
      </w:r>
      <w:r>
        <w:rPr>
          <w:rFonts w:ascii="Arial Narrow" w:hAnsi="Arial Narrow"/>
        </w:rPr>
        <w:t>danej obci prevádzkovať 30 ks terminálov videohier</w:t>
      </w:r>
      <w:r w:rsidR="00306C57">
        <w:rPr>
          <w:rFonts w:ascii="Arial Narrow" w:hAnsi="Arial Narrow"/>
        </w:rPr>
        <w:t xml:space="preserve"> a</w:t>
      </w:r>
      <w:r w:rsidR="003C4404">
        <w:rPr>
          <w:rFonts w:ascii="Arial Narrow" w:hAnsi="Arial Narrow"/>
        </w:rPr>
        <w:t> </w:t>
      </w:r>
      <w:r>
        <w:rPr>
          <w:rFonts w:ascii="Arial Narrow" w:hAnsi="Arial Narrow"/>
        </w:rPr>
        <w:t>aj ich prevádzkuje v</w:t>
      </w:r>
      <w:r w:rsidR="003C4404">
        <w:rPr>
          <w:rFonts w:ascii="Arial Narrow" w:hAnsi="Arial Narrow"/>
        </w:rPr>
        <w:t> </w:t>
      </w:r>
      <w:r>
        <w:rPr>
          <w:rFonts w:ascii="Arial Narrow" w:hAnsi="Arial Narrow"/>
        </w:rPr>
        <w:t>danej obci až do 30. 04. 2022.  Obec vypočíta odvod nasledovne: 30 x 2,20 x 120 dní = 7 920,00 eur.</w:t>
      </w:r>
    </w:p>
    <w:p w14:paraId="37758932" w14:textId="77777777" w:rsidR="001B3FDF" w:rsidRDefault="001B3FDF" w:rsidP="003D0F42">
      <w:pPr>
        <w:jc w:val="both"/>
        <w:rPr>
          <w:rFonts w:ascii="Arial Narrow" w:hAnsi="Arial Narrow"/>
        </w:rPr>
      </w:pPr>
    </w:p>
    <w:p w14:paraId="74C13A65" w14:textId="739028FC" w:rsidR="001B3FDF" w:rsidRDefault="001B3FDF" w:rsidP="001B3FDF">
      <w:pPr>
        <w:jc w:val="both"/>
        <w:rPr>
          <w:rFonts w:ascii="Arial Narrow" w:hAnsi="Arial Narrow"/>
        </w:rPr>
      </w:pPr>
      <w:r w:rsidRPr="00802183">
        <w:rPr>
          <w:rFonts w:ascii="Arial Narrow" w:hAnsi="Arial Narrow"/>
          <w:b/>
          <w:bCs/>
        </w:rPr>
        <w:t>Príklad č. 2</w:t>
      </w:r>
      <w:r w:rsidR="007D2766">
        <w:rPr>
          <w:rFonts w:ascii="Arial Narrow" w:hAnsi="Arial Narrow"/>
        </w:rPr>
        <w:t xml:space="preserve"> </w:t>
      </w:r>
      <w:r w:rsidR="00306C57">
        <w:rPr>
          <w:rFonts w:ascii="Arial Narrow" w:hAnsi="Arial Narrow"/>
        </w:rPr>
        <w:t>–</w:t>
      </w:r>
      <w:r>
        <w:rPr>
          <w:rFonts w:ascii="Arial Narrow" w:hAnsi="Arial Narrow"/>
        </w:rPr>
        <w:t xml:space="preserve"> Prevádzkovateľ hazardnej hry má k</w:t>
      </w:r>
      <w:r w:rsidR="003C4404">
        <w:rPr>
          <w:rFonts w:ascii="Arial Narrow" w:hAnsi="Arial Narrow"/>
        </w:rPr>
        <w:t> </w:t>
      </w:r>
      <w:r>
        <w:rPr>
          <w:rFonts w:ascii="Arial Narrow" w:hAnsi="Arial Narrow"/>
        </w:rPr>
        <w:t>01. 01. 2022 povolených v</w:t>
      </w:r>
      <w:r w:rsidR="003C4404">
        <w:rPr>
          <w:rFonts w:ascii="Arial Narrow" w:hAnsi="Arial Narrow"/>
        </w:rPr>
        <w:t> </w:t>
      </w:r>
      <w:r>
        <w:rPr>
          <w:rFonts w:ascii="Arial Narrow" w:hAnsi="Arial Narrow"/>
        </w:rPr>
        <w:t>danej obci prevádzkovať 30 ks terminálov videohier, ale prevádzkovať ich začal až 01. 02. 2022 a</w:t>
      </w:r>
      <w:r w:rsidR="003C4404">
        <w:rPr>
          <w:rFonts w:ascii="Arial Narrow" w:hAnsi="Arial Narrow"/>
        </w:rPr>
        <w:t> </w:t>
      </w:r>
      <w:r>
        <w:rPr>
          <w:rFonts w:ascii="Arial Narrow" w:hAnsi="Arial Narrow"/>
        </w:rPr>
        <w:t>prevádzkuje ich v</w:t>
      </w:r>
      <w:r w:rsidR="003C4404">
        <w:rPr>
          <w:rFonts w:ascii="Arial Narrow" w:hAnsi="Arial Narrow"/>
        </w:rPr>
        <w:t> </w:t>
      </w:r>
      <w:r>
        <w:rPr>
          <w:rFonts w:ascii="Arial Narrow" w:hAnsi="Arial Narrow"/>
        </w:rPr>
        <w:t xml:space="preserve">danej obci až do 30. 04. 2022.  Obec vypočíta odvod nasledovne: 30 x 2,20 x 120 dní = 7 920,00 eur. </w:t>
      </w:r>
    </w:p>
    <w:p w14:paraId="2862A730" w14:textId="526F8AA2" w:rsidR="001B3FDF" w:rsidRDefault="001B3FDF" w:rsidP="001B3FDF">
      <w:pPr>
        <w:jc w:val="both"/>
        <w:rPr>
          <w:rFonts w:ascii="Arial Narrow" w:hAnsi="Arial Narrow"/>
        </w:rPr>
      </w:pPr>
      <w:r>
        <w:rPr>
          <w:rFonts w:ascii="Arial Narrow" w:hAnsi="Arial Narrow"/>
        </w:rPr>
        <w:t>V</w:t>
      </w:r>
      <w:r w:rsidR="003C4404">
        <w:rPr>
          <w:rFonts w:ascii="Arial Narrow" w:hAnsi="Arial Narrow"/>
        </w:rPr>
        <w:t> </w:t>
      </w:r>
      <w:r>
        <w:rPr>
          <w:rFonts w:ascii="Arial Narrow" w:hAnsi="Arial Narrow"/>
        </w:rPr>
        <w:t>uvedenom prípade sa obec riadi ustanovením § 73 ods. 3 – „Ak prevádzkovateľ hazardnej hry na termináloch videohier začne prevádzkovať terminál videohier prvýkrát v</w:t>
      </w:r>
      <w:r w:rsidR="003C4404">
        <w:rPr>
          <w:rFonts w:ascii="Arial Narrow" w:hAnsi="Arial Narrow"/>
        </w:rPr>
        <w:t> </w:t>
      </w:r>
      <w:r>
        <w:rPr>
          <w:rFonts w:ascii="Arial Narrow" w:hAnsi="Arial Narrow"/>
        </w:rPr>
        <w:t>priebehu kalendárneho roka, odvod za počet dní od začiatku roka uhradí tej obci, na území ktorej terminál videohier prvýkrát umiestnil v</w:t>
      </w:r>
      <w:r w:rsidR="003C4404">
        <w:rPr>
          <w:rFonts w:ascii="Arial Narrow" w:hAnsi="Arial Narrow"/>
        </w:rPr>
        <w:t> </w:t>
      </w:r>
      <w:r>
        <w:rPr>
          <w:rFonts w:ascii="Arial Narrow" w:hAnsi="Arial Narrow"/>
        </w:rPr>
        <w:t>priebehu kalendárneho roka.</w:t>
      </w:r>
      <w:r w:rsidR="00306C57">
        <w:rPr>
          <w:rFonts w:ascii="Arial Narrow" w:hAnsi="Arial Narrow"/>
        </w:rPr>
        <w:t>“</w:t>
      </w:r>
    </w:p>
    <w:p w14:paraId="12CFD0C2" w14:textId="498858B9" w:rsidR="001B3FDF" w:rsidRDefault="001B3FDF" w:rsidP="001B3FDF">
      <w:pPr>
        <w:jc w:val="both"/>
        <w:rPr>
          <w:rFonts w:ascii="Arial Narrow" w:hAnsi="Arial Narrow"/>
        </w:rPr>
      </w:pPr>
    </w:p>
    <w:p w14:paraId="454AEB3E" w14:textId="1C3A25FA" w:rsidR="00252EA1" w:rsidRDefault="001B3FDF" w:rsidP="0031107E">
      <w:pPr>
        <w:jc w:val="both"/>
        <w:rPr>
          <w:rFonts w:ascii="Arial Narrow" w:hAnsi="Arial Narrow"/>
        </w:rPr>
      </w:pPr>
      <w:r w:rsidRPr="00802183">
        <w:rPr>
          <w:rFonts w:ascii="Arial Narrow" w:hAnsi="Arial Narrow"/>
          <w:b/>
          <w:bCs/>
        </w:rPr>
        <w:t>Príklad č. 3</w:t>
      </w:r>
      <w:r w:rsidR="007D2766">
        <w:rPr>
          <w:rFonts w:ascii="Arial Narrow" w:hAnsi="Arial Narrow"/>
        </w:rPr>
        <w:t xml:space="preserve"> </w:t>
      </w:r>
      <w:r w:rsidR="003C4404">
        <w:rPr>
          <w:rFonts w:ascii="Arial Narrow" w:hAnsi="Arial Narrow"/>
        </w:rPr>
        <w:t>–</w:t>
      </w:r>
      <w:r w:rsidR="007D2766">
        <w:rPr>
          <w:rFonts w:ascii="Arial Narrow" w:hAnsi="Arial Narrow"/>
        </w:rPr>
        <w:t xml:space="preserve"> </w:t>
      </w:r>
      <w:r w:rsidR="0031107E">
        <w:rPr>
          <w:rFonts w:ascii="Arial Narrow" w:hAnsi="Arial Narrow"/>
        </w:rPr>
        <w:t>Prevádzkovateľ hazardnej hry má k</w:t>
      </w:r>
      <w:r w:rsidR="003C4404">
        <w:rPr>
          <w:rFonts w:ascii="Arial Narrow" w:hAnsi="Arial Narrow"/>
        </w:rPr>
        <w:t> </w:t>
      </w:r>
      <w:r w:rsidR="0031107E">
        <w:rPr>
          <w:rFonts w:ascii="Arial Narrow" w:hAnsi="Arial Narrow"/>
        </w:rPr>
        <w:t>01. 01. 2022 povolených v</w:t>
      </w:r>
      <w:r w:rsidR="003C4404">
        <w:rPr>
          <w:rFonts w:ascii="Arial Narrow" w:hAnsi="Arial Narrow"/>
        </w:rPr>
        <w:t> </w:t>
      </w:r>
      <w:r w:rsidR="0031107E">
        <w:rPr>
          <w:rFonts w:ascii="Arial Narrow" w:hAnsi="Arial Narrow"/>
        </w:rPr>
        <w:t>danej obci prevádzkovať 30 ks terminálov videohier, ale 10 ks terminálov videohier premiestnil 1</w:t>
      </w:r>
      <w:r w:rsidR="00252EA1">
        <w:rPr>
          <w:rFonts w:ascii="Arial Narrow" w:hAnsi="Arial Narrow"/>
        </w:rPr>
        <w:t>5</w:t>
      </w:r>
      <w:r w:rsidR="0031107E">
        <w:rPr>
          <w:rFonts w:ascii="Arial Narrow" w:hAnsi="Arial Narrow"/>
        </w:rPr>
        <w:t>. 0</w:t>
      </w:r>
      <w:r w:rsidR="00252EA1">
        <w:rPr>
          <w:rFonts w:ascii="Arial Narrow" w:hAnsi="Arial Narrow"/>
        </w:rPr>
        <w:t>2</w:t>
      </w:r>
      <w:r w:rsidR="0031107E">
        <w:rPr>
          <w:rFonts w:ascii="Arial Narrow" w:hAnsi="Arial Narrow"/>
        </w:rPr>
        <w:t>. 202</w:t>
      </w:r>
      <w:r w:rsidR="00252EA1">
        <w:rPr>
          <w:rFonts w:ascii="Arial Narrow" w:hAnsi="Arial Narrow"/>
        </w:rPr>
        <w:t>2</w:t>
      </w:r>
      <w:r w:rsidR="0031107E">
        <w:rPr>
          <w:rFonts w:ascii="Arial Narrow" w:hAnsi="Arial Narrow"/>
        </w:rPr>
        <w:t xml:space="preserve"> do inej obce a</w:t>
      </w:r>
      <w:r w:rsidR="003C4404">
        <w:rPr>
          <w:rFonts w:ascii="Arial Narrow" w:hAnsi="Arial Narrow"/>
        </w:rPr>
        <w:t> </w:t>
      </w:r>
      <w:r w:rsidR="0031107E">
        <w:rPr>
          <w:rFonts w:ascii="Arial Narrow" w:hAnsi="Arial Narrow"/>
        </w:rPr>
        <w:t>20 ks prevádzkuje v</w:t>
      </w:r>
      <w:r w:rsidR="003C4404">
        <w:rPr>
          <w:rFonts w:ascii="Arial Narrow" w:hAnsi="Arial Narrow"/>
        </w:rPr>
        <w:t> </w:t>
      </w:r>
      <w:r w:rsidR="0031107E">
        <w:rPr>
          <w:rFonts w:ascii="Arial Narrow" w:hAnsi="Arial Narrow"/>
        </w:rPr>
        <w:t xml:space="preserve">danej obci až do 30. 04. 2022.  Obec vypočíta odvod nasledovne: </w:t>
      </w:r>
      <w:r w:rsidR="00802183">
        <w:rPr>
          <w:rFonts w:ascii="Arial Narrow" w:hAnsi="Arial Narrow"/>
        </w:rPr>
        <w:t>10</w:t>
      </w:r>
      <w:r w:rsidR="0031107E">
        <w:rPr>
          <w:rFonts w:ascii="Arial Narrow" w:hAnsi="Arial Narrow"/>
        </w:rPr>
        <w:t xml:space="preserve"> x 2,20 x </w:t>
      </w:r>
      <w:r w:rsidR="00252EA1">
        <w:rPr>
          <w:rFonts w:ascii="Arial Narrow" w:hAnsi="Arial Narrow"/>
        </w:rPr>
        <w:t>46</w:t>
      </w:r>
      <w:r w:rsidR="0031107E">
        <w:rPr>
          <w:rFonts w:ascii="Arial Narrow" w:hAnsi="Arial Narrow"/>
        </w:rPr>
        <w:t xml:space="preserve"> dní = </w:t>
      </w:r>
      <w:r w:rsidR="00802183">
        <w:rPr>
          <w:rFonts w:ascii="Arial Narrow" w:hAnsi="Arial Narrow"/>
        </w:rPr>
        <w:t>1</w:t>
      </w:r>
      <w:r w:rsidR="00252EA1">
        <w:rPr>
          <w:rFonts w:ascii="Arial Narrow" w:hAnsi="Arial Narrow"/>
        </w:rPr>
        <w:t xml:space="preserve"> 012</w:t>
      </w:r>
      <w:r w:rsidR="0031107E">
        <w:rPr>
          <w:rFonts w:ascii="Arial Narrow" w:hAnsi="Arial Narrow"/>
        </w:rPr>
        <w:t>,00 eur</w:t>
      </w:r>
      <w:r w:rsidR="00802183">
        <w:rPr>
          <w:rFonts w:ascii="Arial Narrow" w:hAnsi="Arial Narrow"/>
        </w:rPr>
        <w:t xml:space="preserve"> a</w:t>
      </w:r>
      <w:r w:rsidR="003C4404">
        <w:rPr>
          <w:rFonts w:ascii="Arial Narrow" w:hAnsi="Arial Narrow"/>
        </w:rPr>
        <w:t> </w:t>
      </w:r>
      <w:r w:rsidR="00802183">
        <w:rPr>
          <w:rFonts w:ascii="Arial Narrow" w:hAnsi="Arial Narrow"/>
        </w:rPr>
        <w:t>20 x 2,20 x 120 dní = 5 280,00 eur. Spolu mal prevádzkovateľ uhradiť 6 </w:t>
      </w:r>
      <w:r w:rsidR="00252EA1">
        <w:rPr>
          <w:rFonts w:ascii="Arial Narrow" w:hAnsi="Arial Narrow"/>
        </w:rPr>
        <w:t>292</w:t>
      </w:r>
      <w:r w:rsidR="00802183">
        <w:rPr>
          <w:rFonts w:ascii="Arial Narrow" w:hAnsi="Arial Narrow"/>
        </w:rPr>
        <w:t>,00 eur.</w:t>
      </w:r>
      <w:r w:rsidR="00252EA1">
        <w:rPr>
          <w:rFonts w:ascii="Arial Narrow" w:hAnsi="Arial Narrow"/>
        </w:rPr>
        <w:t xml:space="preserve"> </w:t>
      </w:r>
    </w:p>
    <w:p w14:paraId="2D6CAF4D" w14:textId="32AD816C" w:rsidR="0031107E" w:rsidRDefault="00252EA1" w:rsidP="0031107E">
      <w:pPr>
        <w:jc w:val="both"/>
        <w:rPr>
          <w:rFonts w:ascii="Arial Narrow" w:hAnsi="Arial Narrow"/>
        </w:rPr>
      </w:pPr>
      <w:r>
        <w:rPr>
          <w:rFonts w:ascii="Arial Narrow" w:hAnsi="Arial Narrow"/>
        </w:rPr>
        <w:t>Za 10 ks terminálov videohier uhradí prevádzkovateľ hazardnej hry odvod od 16. 02. 2022 do 30. 04. 2022  tej obci, kde terminály videohier premiestnil.</w:t>
      </w:r>
    </w:p>
    <w:p w14:paraId="0EC09E88" w14:textId="3D8DE1E8" w:rsidR="001B3FDF" w:rsidRDefault="001B3FDF" w:rsidP="001B3FDF">
      <w:pPr>
        <w:jc w:val="both"/>
        <w:rPr>
          <w:rFonts w:ascii="Arial Narrow" w:hAnsi="Arial Narrow"/>
        </w:rPr>
      </w:pPr>
    </w:p>
    <w:p w14:paraId="7ADC83F6" w14:textId="2203D315" w:rsidR="00787FF1" w:rsidRDefault="00787FF1" w:rsidP="003D0F42">
      <w:pPr>
        <w:jc w:val="both"/>
        <w:rPr>
          <w:rFonts w:ascii="Arial Narrow" w:hAnsi="Arial Narrow"/>
        </w:rPr>
      </w:pPr>
      <w:r w:rsidRPr="003D0F42">
        <w:rPr>
          <w:rFonts w:ascii="Arial Narrow" w:hAnsi="Arial Narrow"/>
        </w:rPr>
        <w:t>V</w:t>
      </w:r>
      <w:r w:rsidR="003C4404">
        <w:rPr>
          <w:rFonts w:ascii="Arial Narrow" w:hAnsi="Arial Narrow"/>
        </w:rPr>
        <w:t> </w:t>
      </w:r>
      <w:r w:rsidRPr="003D0F42">
        <w:rPr>
          <w:rFonts w:ascii="Arial Narrow" w:hAnsi="Arial Narrow"/>
        </w:rPr>
        <w:t>prípade nezrovnalostí</w:t>
      </w:r>
      <w:r w:rsidR="00C10CF5">
        <w:rPr>
          <w:rFonts w:ascii="Arial Narrow" w:hAnsi="Arial Narrow"/>
        </w:rPr>
        <w:t xml:space="preserve"> pri počte technických zariadení alebo počte dní umiestnenia na území príslušnej obce</w:t>
      </w:r>
      <w:r w:rsidRPr="003D0F42">
        <w:rPr>
          <w:rFonts w:ascii="Arial Narrow" w:hAnsi="Arial Narrow"/>
        </w:rPr>
        <w:t xml:space="preserve">, obec </w:t>
      </w:r>
      <w:r w:rsidR="00B023CB" w:rsidRPr="003D0F42">
        <w:rPr>
          <w:rFonts w:ascii="Arial Narrow" w:hAnsi="Arial Narrow"/>
        </w:rPr>
        <w:t>požiada o</w:t>
      </w:r>
      <w:r w:rsidR="003C4404">
        <w:rPr>
          <w:rFonts w:ascii="Arial Narrow" w:hAnsi="Arial Narrow"/>
        </w:rPr>
        <w:t> </w:t>
      </w:r>
      <w:r w:rsidR="00B023CB" w:rsidRPr="003D0F42">
        <w:rPr>
          <w:rFonts w:ascii="Arial Narrow" w:hAnsi="Arial Narrow"/>
        </w:rPr>
        <w:t>súčinnosť Úrad pre reguláciu hazardných hier</w:t>
      </w:r>
      <w:r w:rsidRPr="003D0F42">
        <w:rPr>
          <w:rFonts w:ascii="Arial Narrow" w:hAnsi="Arial Narrow"/>
        </w:rPr>
        <w:t>.</w:t>
      </w:r>
    </w:p>
    <w:p w14:paraId="6C46D64C" w14:textId="55596B52" w:rsidR="00591ED5" w:rsidRDefault="00591ED5" w:rsidP="003D0F42">
      <w:pPr>
        <w:jc w:val="both"/>
        <w:rPr>
          <w:rFonts w:ascii="Arial Narrow" w:hAnsi="Arial Narrow"/>
        </w:rPr>
      </w:pPr>
    </w:p>
    <w:p w14:paraId="62770579" w14:textId="77777777" w:rsidR="00591ED5" w:rsidRPr="003D0F42" w:rsidRDefault="00591ED5" w:rsidP="003D0F42">
      <w:pPr>
        <w:jc w:val="both"/>
        <w:rPr>
          <w:rFonts w:ascii="Arial Narrow" w:hAnsi="Arial Narrow"/>
        </w:rPr>
      </w:pPr>
    </w:p>
    <w:p w14:paraId="1051318C" w14:textId="0DA8BB8D" w:rsidR="00680272" w:rsidRDefault="00680272" w:rsidP="00006A47">
      <w:pPr>
        <w:pStyle w:val="Odsekzoznamu"/>
        <w:ind w:left="709"/>
        <w:jc w:val="both"/>
        <w:rPr>
          <w:rFonts w:ascii="Arial Narrow" w:hAnsi="Arial Narrow"/>
          <w:b/>
          <w:bCs/>
        </w:rPr>
      </w:pPr>
      <w:r w:rsidRPr="00680272">
        <w:rPr>
          <w:rFonts w:ascii="Arial Narrow" w:hAnsi="Arial Narrow"/>
          <w:b/>
          <w:bCs/>
        </w:rPr>
        <w:t xml:space="preserve">15. </w:t>
      </w:r>
      <w:r w:rsidR="00532DA4">
        <w:rPr>
          <w:rFonts w:ascii="Arial Narrow" w:hAnsi="Arial Narrow"/>
          <w:b/>
          <w:bCs/>
        </w:rPr>
        <w:t xml:space="preserve">Splatnosť úhrady odvodu </w:t>
      </w:r>
      <w:r w:rsidR="003C4404">
        <w:rPr>
          <w:rFonts w:ascii="Arial Narrow" w:hAnsi="Arial Narrow"/>
          <w:b/>
          <w:bCs/>
        </w:rPr>
        <w:t>–</w:t>
      </w:r>
      <w:r w:rsidR="00532DA4">
        <w:rPr>
          <w:rFonts w:ascii="Arial Narrow" w:hAnsi="Arial Narrow"/>
          <w:b/>
          <w:bCs/>
        </w:rPr>
        <w:t xml:space="preserve"> p</w:t>
      </w:r>
      <w:r>
        <w:rPr>
          <w:rFonts w:ascii="Arial Narrow" w:hAnsi="Arial Narrow"/>
          <w:b/>
          <w:bCs/>
        </w:rPr>
        <w:t xml:space="preserve">osúva sa splatnosť </w:t>
      </w:r>
      <w:r w:rsidR="00532DA4">
        <w:rPr>
          <w:rFonts w:ascii="Arial Narrow" w:hAnsi="Arial Narrow"/>
          <w:b/>
          <w:bCs/>
        </w:rPr>
        <w:t xml:space="preserve">úhrady </w:t>
      </w:r>
      <w:r>
        <w:rPr>
          <w:rFonts w:ascii="Arial Narrow" w:hAnsi="Arial Narrow"/>
          <w:b/>
          <w:bCs/>
        </w:rPr>
        <w:t>odvodu (mesačného, paušálneho)</w:t>
      </w:r>
      <w:r w:rsidR="00A72A08">
        <w:rPr>
          <w:rFonts w:ascii="Arial Narrow" w:hAnsi="Arial Narrow"/>
          <w:b/>
          <w:bCs/>
        </w:rPr>
        <w:t>,</w:t>
      </w:r>
      <w:r>
        <w:rPr>
          <w:rFonts w:ascii="Arial Narrow" w:hAnsi="Arial Narrow"/>
          <w:b/>
          <w:bCs/>
        </w:rPr>
        <w:t xml:space="preserve"> ak pripadne </w:t>
      </w:r>
      <w:r w:rsidR="003D0F42">
        <w:rPr>
          <w:rFonts w:ascii="Arial Narrow" w:hAnsi="Arial Narrow"/>
          <w:b/>
          <w:bCs/>
        </w:rPr>
        <w:t xml:space="preserve">dátum splatnosti </w:t>
      </w:r>
      <w:r>
        <w:rPr>
          <w:rFonts w:ascii="Arial Narrow" w:hAnsi="Arial Narrow"/>
          <w:b/>
          <w:bCs/>
        </w:rPr>
        <w:t>na sobotu</w:t>
      </w:r>
      <w:r w:rsidR="003D0F42">
        <w:rPr>
          <w:rFonts w:ascii="Arial Narrow" w:hAnsi="Arial Narrow"/>
          <w:b/>
          <w:bCs/>
        </w:rPr>
        <w:t>,</w:t>
      </w:r>
      <w:r>
        <w:rPr>
          <w:rFonts w:ascii="Arial Narrow" w:hAnsi="Arial Narrow"/>
          <w:b/>
          <w:bCs/>
        </w:rPr>
        <w:t xml:space="preserve"> nedeľu</w:t>
      </w:r>
      <w:r w:rsidR="003D0F42">
        <w:rPr>
          <w:rFonts w:ascii="Arial Narrow" w:hAnsi="Arial Narrow"/>
          <w:b/>
          <w:bCs/>
        </w:rPr>
        <w:t xml:space="preserve"> alebo sviatok</w:t>
      </w:r>
      <w:r>
        <w:rPr>
          <w:rFonts w:ascii="Arial Narrow" w:hAnsi="Arial Narrow"/>
          <w:b/>
          <w:bCs/>
        </w:rPr>
        <w:t>?</w:t>
      </w:r>
      <w:r w:rsidR="00B05372">
        <w:rPr>
          <w:rFonts w:ascii="Arial Narrow" w:hAnsi="Arial Narrow"/>
          <w:b/>
          <w:bCs/>
        </w:rPr>
        <w:t xml:space="preserve"> Vzťahuje sa </w:t>
      </w:r>
      <w:r w:rsidR="00B05372" w:rsidRPr="00B05372">
        <w:rPr>
          <w:rFonts w:ascii="Arial Narrow" w:hAnsi="Arial Narrow"/>
          <w:b/>
          <w:bCs/>
          <w:szCs w:val="18"/>
        </w:rPr>
        <w:t xml:space="preserve">§ 122 ods. 3 zákona </w:t>
      </w:r>
      <w:r w:rsidR="00B05372" w:rsidRPr="00B05372">
        <w:rPr>
          <w:rFonts w:ascii="Arial Narrow" w:hAnsi="Arial Narrow"/>
          <w:b/>
          <w:bCs/>
        </w:rPr>
        <w:t>č.</w:t>
      </w:r>
      <w:r w:rsidR="000231C0">
        <w:rPr>
          <w:rFonts w:ascii="Arial Narrow" w:hAnsi="Arial Narrow"/>
          <w:b/>
          <w:bCs/>
        </w:rPr>
        <w:t> </w:t>
      </w:r>
      <w:r w:rsidR="00B05372" w:rsidRPr="00B05372">
        <w:rPr>
          <w:rFonts w:ascii="Arial Narrow" w:hAnsi="Arial Narrow"/>
          <w:b/>
          <w:bCs/>
        </w:rPr>
        <w:t>40/1964 Zb. Občiansky zákonník</w:t>
      </w:r>
      <w:r w:rsidR="00B206D1">
        <w:rPr>
          <w:rFonts w:ascii="Arial Narrow" w:hAnsi="Arial Narrow"/>
          <w:b/>
          <w:bCs/>
        </w:rPr>
        <w:t xml:space="preserve"> na posun lehôt</w:t>
      </w:r>
      <w:r w:rsidR="00B05372">
        <w:rPr>
          <w:rFonts w:ascii="Arial Narrow" w:hAnsi="Arial Narrow"/>
          <w:b/>
          <w:bCs/>
        </w:rPr>
        <w:t>?</w:t>
      </w:r>
    </w:p>
    <w:p w14:paraId="54D3028E" w14:textId="3E15E16B" w:rsidR="00680272" w:rsidRDefault="00680272" w:rsidP="00787FF1">
      <w:pPr>
        <w:pStyle w:val="Odsekzoznamu"/>
        <w:ind w:left="1065"/>
        <w:jc w:val="both"/>
        <w:rPr>
          <w:rFonts w:ascii="Arial Narrow" w:hAnsi="Arial Narrow"/>
          <w:b/>
          <w:bCs/>
        </w:rPr>
      </w:pPr>
    </w:p>
    <w:p w14:paraId="15C4133E" w14:textId="77777777" w:rsidR="003C4404" w:rsidRDefault="003C4404" w:rsidP="00787FF1">
      <w:pPr>
        <w:pStyle w:val="Odsekzoznamu"/>
        <w:ind w:left="1065"/>
        <w:jc w:val="both"/>
        <w:rPr>
          <w:rFonts w:ascii="Arial Narrow" w:hAnsi="Arial Narrow"/>
          <w:b/>
          <w:bCs/>
        </w:rPr>
      </w:pPr>
    </w:p>
    <w:p w14:paraId="6875ABEC" w14:textId="4D36FAEC" w:rsidR="00680272" w:rsidRPr="00680272" w:rsidRDefault="00680272" w:rsidP="00680272">
      <w:pPr>
        <w:pStyle w:val="Odsekzoznamu"/>
        <w:ind w:left="0"/>
        <w:jc w:val="both"/>
        <w:rPr>
          <w:rFonts w:ascii="Arial Narrow" w:hAnsi="Arial Narrow"/>
          <w:b/>
          <w:bCs/>
        </w:rPr>
      </w:pPr>
      <w:r w:rsidRPr="00680272">
        <w:rPr>
          <w:rFonts w:ascii="Arial Narrow" w:hAnsi="Arial Narrow"/>
          <w:b/>
          <w:bCs/>
        </w:rPr>
        <w:t>Odpoveď:</w:t>
      </w:r>
    </w:p>
    <w:p w14:paraId="4B92E7CA" w14:textId="46AF9D20" w:rsidR="002C05C0" w:rsidRDefault="00BC6F39" w:rsidP="00585D08">
      <w:pPr>
        <w:jc w:val="both"/>
        <w:rPr>
          <w:rFonts w:ascii="Arial Narrow" w:hAnsi="Arial Narrow"/>
        </w:rPr>
      </w:pPr>
      <w:r>
        <w:rPr>
          <w:rFonts w:ascii="Arial Narrow" w:hAnsi="Arial Narrow"/>
        </w:rPr>
        <w:t xml:space="preserve">     </w:t>
      </w:r>
      <w:r w:rsidR="00680272">
        <w:rPr>
          <w:rFonts w:ascii="Arial Narrow" w:hAnsi="Arial Narrow"/>
        </w:rPr>
        <w:t>V</w:t>
      </w:r>
      <w:r w:rsidR="003C4404">
        <w:rPr>
          <w:rFonts w:ascii="Arial Narrow" w:hAnsi="Arial Narrow"/>
        </w:rPr>
        <w:t> </w:t>
      </w:r>
      <w:r w:rsidR="00680272">
        <w:rPr>
          <w:rFonts w:ascii="Arial Narrow" w:hAnsi="Arial Narrow"/>
        </w:rPr>
        <w:t>zmysle zákona o</w:t>
      </w:r>
      <w:r w:rsidR="003C4404">
        <w:rPr>
          <w:rFonts w:ascii="Arial Narrow" w:hAnsi="Arial Narrow"/>
        </w:rPr>
        <w:t> </w:t>
      </w:r>
      <w:r w:rsidR="00680272">
        <w:rPr>
          <w:rFonts w:ascii="Arial Narrow" w:hAnsi="Arial Narrow"/>
        </w:rPr>
        <w:t>hazardných hrách sa lehoty splatnosti pre odvod</w:t>
      </w:r>
      <w:r w:rsidR="00B970C6">
        <w:rPr>
          <w:rFonts w:ascii="Arial Narrow" w:hAnsi="Arial Narrow"/>
        </w:rPr>
        <w:t>,</w:t>
      </w:r>
      <w:r w:rsidR="00680272">
        <w:rPr>
          <w:rFonts w:ascii="Arial Narrow" w:hAnsi="Arial Narrow"/>
        </w:rPr>
        <w:t xml:space="preserve"> </w:t>
      </w:r>
      <w:r w:rsidR="003D0F42">
        <w:rPr>
          <w:rFonts w:ascii="Arial Narrow" w:hAnsi="Arial Narrow"/>
        </w:rPr>
        <w:t>ak pripadnú na sobotu alebo nedeľu</w:t>
      </w:r>
      <w:r w:rsidR="00B970C6">
        <w:rPr>
          <w:rFonts w:ascii="Arial Narrow" w:hAnsi="Arial Narrow"/>
        </w:rPr>
        <w:t>,</w:t>
      </w:r>
      <w:r w:rsidR="003D0F42">
        <w:rPr>
          <w:rFonts w:ascii="Arial Narrow" w:hAnsi="Arial Narrow"/>
        </w:rPr>
        <w:t xml:space="preserve"> </w:t>
      </w:r>
      <w:r w:rsidR="008C5734">
        <w:rPr>
          <w:rFonts w:ascii="Arial Narrow" w:hAnsi="Arial Narrow"/>
        </w:rPr>
        <w:t xml:space="preserve">prípadne na sviatok, </w:t>
      </w:r>
      <w:r w:rsidR="00680272">
        <w:rPr>
          <w:rFonts w:ascii="Arial Narrow" w:hAnsi="Arial Narrow"/>
        </w:rPr>
        <w:t xml:space="preserve">neposúvajú </w:t>
      </w:r>
      <w:r w:rsidR="003D0F42">
        <w:rPr>
          <w:rFonts w:ascii="Arial Narrow" w:hAnsi="Arial Narrow"/>
        </w:rPr>
        <w:t>na najbližší pracovný deň</w:t>
      </w:r>
      <w:r w:rsidR="002C05C0">
        <w:rPr>
          <w:rFonts w:ascii="Arial Narrow" w:hAnsi="Arial Narrow"/>
        </w:rPr>
        <w:t>,</w:t>
      </w:r>
      <w:r>
        <w:rPr>
          <w:rFonts w:ascii="Arial Narrow" w:hAnsi="Arial Narrow"/>
        </w:rPr>
        <w:t xml:space="preserve"> </w:t>
      </w:r>
      <w:r w:rsidR="002C05C0">
        <w:rPr>
          <w:rFonts w:ascii="Arial Narrow" w:hAnsi="Arial Narrow"/>
        </w:rPr>
        <w:t>napr. a</w:t>
      </w:r>
      <w:r w:rsidR="00680272">
        <w:rPr>
          <w:rFonts w:ascii="Arial Narrow" w:hAnsi="Arial Narrow"/>
        </w:rPr>
        <w:t xml:space="preserve">k </w:t>
      </w:r>
      <w:r w:rsidR="003D0F42">
        <w:rPr>
          <w:rFonts w:ascii="Arial Narrow" w:hAnsi="Arial Narrow"/>
        </w:rPr>
        <w:t xml:space="preserve">dátum splatnosti mesačného </w:t>
      </w:r>
      <w:r w:rsidR="00680272">
        <w:rPr>
          <w:rFonts w:ascii="Arial Narrow" w:hAnsi="Arial Narrow"/>
        </w:rPr>
        <w:t>odvod</w:t>
      </w:r>
      <w:r w:rsidR="003D0F42">
        <w:rPr>
          <w:rFonts w:ascii="Arial Narrow" w:hAnsi="Arial Narrow"/>
        </w:rPr>
        <w:t xml:space="preserve">u za </w:t>
      </w:r>
      <w:r w:rsidR="003D0F42">
        <w:rPr>
          <w:rFonts w:ascii="Arial Narrow" w:hAnsi="Arial Narrow"/>
        </w:rPr>
        <w:lastRenderedPageBreak/>
        <w:t>december</w:t>
      </w:r>
      <w:r w:rsidR="00B970C6">
        <w:rPr>
          <w:rFonts w:ascii="Arial Narrow" w:hAnsi="Arial Narrow"/>
        </w:rPr>
        <w:t>,</w:t>
      </w:r>
      <w:r w:rsidR="00680272">
        <w:rPr>
          <w:rFonts w:ascii="Arial Narrow" w:hAnsi="Arial Narrow"/>
        </w:rPr>
        <w:t xml:space="preserve"> </w:t>
      </w:r>
      <w:r w:rsidR="003D0F42">
        <w:rPr>
          <w:rFonts w:ascii="Arial Narrow" w:hAnsi="Arial Narrow"/>
        </w:rPr>
        <w:t xml:space="preserve">t. j. </w:t>
      </w:r>
      <w:r w:rsidR="00680272">
        <w:rPr>
          <w:rFonts w:ascii="Arial Narrow" w:hAnsi="Arial Narrow"/>
        </w:rPr>
        <w:t>25.</w:t>
      </w:r>
      <w:r w:rsidR="00B970C6">
        <w:rPr>
          <w:rFonts w:ascii="Arial Narrow" w:hAnsi="Arial Narrow"/>
        </w:rPr>
        <w:t xml:space="preserve"> </w:t>
      </w:r>
      <w:r w:rsidR="003D0F42">
        <w:rPr>
          <w:rFonts w:ascii="Arial Narrow" w:hAnsi="Arial Narrow"/>
        </w:rPr>
        <w:t>0</w:t>
      </w:r>
      <w:r w:rsidR="00680272">
        <w:rPr>
          <w:rFonts w:ascii="Arial Narrow" w:hAnsi="Arial Narrow"/>
        </w:rPr>
        <w:t>1.</w:t>
      </w:r>
      <w:r w:rsidR="00B970C6">
        <w:rPr>
          <w:rFonts w:ascii="Arial Narrow" w:hAnsi="Arial Narrow"/>
        </w:rPr>
        <w:t xml:space="preserve"> </w:t>
      </w:r>
      <w:r w:rsidR="003D0F42">
        <w:rPr>
          <w:rFonts w:ascii="Arial Narrow" w:hAnsi="Arial Narrow"/>
        </w:rPr>
        <w:t>RRRR</w:t>
      </w:r>
      <w:r w:rsidR="00680272">
        <w:rPr>
          <w:rFonts w:ascii="Arial Narrow" w:hAnsi="Arial Narrow"/>
        </w:rPr>
        <w:t xml:space="preserve"> pripadne na sobotu alebo nedeľu, tak musia byť finančné prostriedky odpísané z</w:t>
      </w:r>
      <w:r w:rsidR="003C4404">
        <w:rPr>
          <w:rFonts w:ascii="Arial Narrow" w:hAnsi="Arial Narrow"/>
        </w:rPr>
        <w:t> </w:t>
      </w:r>
      <w:r w:rsidR="00680272">
        <w:rPr>
          <w:rFonts w:ascii="Arial Narrow" w:hAnsi="Arial Narrow"/>
        </w:rPr>
        <w:t>účtu prevádzkovateľa</w:t>
      </w:r>
      <w:r w:rsidR="003D0F42">
        <w:rPr>
          <w:rFonts w:ascii="Arial Narrow" w:hAnsi="Arial Narrow"/>
        </w:rPr>
        <w:t xml:space="preserve"> najneskôr dňa 25. 01. RRRR</w:t>
      </w:r>
      <w:r w:rsidR="00680272">
        <w:rPr>
          <w:rFonts w:ascii="Arial Narrow" w:hAnsi="Arial Narrow"/>
        </w:rPr>
        <w:t xml:space="preserve">, aby bola dodržaná lehota splatnosti. </w:t>
      </w:r>
    </w:p>
    <w:p w14:paraId="06BF77E8" w14:textId="1EDF8BEC" w:rsidR="002C05C0" w:rsidRDefault="004419CC" w:rsidP="00585D08">
      <w:pPr>
        <w:jc w:val="both"/>
        <w:rPr>
          <w:rFonts w:ascii="Arial Narrow" w:hAnsi="Arial Narrow"/>
        </w:rPr>
      </w:pPr>
      <w:r>
        <w:rPr>
          <w:rFonts w:ascii="Arial Narrow" w:hAnsi="Arial Narrow"/>
        </w:rPr>
        <w:t xml:space="preserve">Príklad: </w:t>
      </w:r>
    </w:p>
    <w:p w14:paraId="78BF8008" w14:textId="62289820" w:rsidR="00787FF1" w:rsidRPr="00EF0072" w:rsidRDefault="002C05C0" w:rsidP="00585D08">
      <w:pPr>
        <w:jc w:val="both"/>
        <w:rPr>
          <w:rFonts w:ascii="Arial Narrow" w:hAnsi="Arial Narrow"/>
        </w:rPr>
      </w:pPr>
      <w:r>
        <w:rPr>
          <w:rFonts w:ascii="Arial Narrow" w:hAnsi="Arial Narrow"/>
        </w:rPr>
        <w:t>D</w:t>
      </w:r>
      <w:r w:rsidR="004419CC">
        <w:rPr>
          <w:rFonts w:ascii="Arial Narrow" w:hAnsi="Arial Narrow"/>
        </w:rPr>
        <w:t>átum splatnosti je 25. 12. 2022 (nedeľa)</w:t>
      </w:r>
      <w:r w:rsidR="008C5734">
        <w:rPr>
          <w:rFonts w:ascii="Arial Narrow" w:hAnsi="Arial Narrow"/>
        </w:rPr>
        <w:t xml:space="preserve"> </w:t>
      </w:r>
      <w:r w:rsidR="003C4404">
        <w:rPr>
          <w:rFonts w:ascii="Arial Narrow" w:hAnsi="Arial Narrow"/>
        </w:rPr>
        <w:t>–</w:t>
      </w:r>
      <w:r w:rsidR="004419CC">
        <w:rPr>
          <w:rFonts w:ascii="Arial Narrow" w:hAnsi="Arial Narrow"/>
        </w:rPr>
        <w:t xml:space="preserve"> prevádzkovateľ musí odpísať finančné prostriedky zo svojho účtu najneskôr 25. 12. 2022</w:t>
      </w:r>
      <w:r>
        <w:rPr>
          <w:rFonts w:ascii="Arial Narrow" w:hAnsi="Arial Narrow"/>
        </w:rPr>
        <w:t xml:space="preserve">, </w:t>
      </w:r>
      <w:r w:rsidR="00953992">
        <w:rPr>
          <w:rFonts w:ascii="Arial Narrow" w:hAnsi="Arial Narrow"/>
        </w:rPr>
        <w:t xml:space="preserve">lehota </w:t>
      </w:r>
      <w:r w:rsidR="00ED6C06">
        <w:rPr>
          <w:rFonts w:ascii="Arial Narrow" w:hAnsi="Arial Narrow"/>
        </w:rPr>
        <w:t xml:space="preserve">splatnosti </w:t>
      </w:r>
      <w:r w:rsidR="00953992">
        <w:rPr>
          <w:rFonts w:ascii="Arial Narrow" w:hAnsi="Arial Narrow"/>
        </w:rPr>
        <w:t xml:space="preserve">sa </w:t>
      </w:r>
      <w:r w:rsidRPr="001E0311">
        <w:rPr>
          <w:rFonts w:ascii="Arial Narrow" w:hAnsi="Arial Narrow"/>
          <w:b/>
          <w:bCs/>
        </w:rPr>
        <w:t xml:space="preserve">neposúva </w:t>
      </w:r>
      <w:r>
        <w:rPr>
          <w:rFonts w:ascii="Arial Narrow" w:hAnsi="Arial Narrow"/>
        </w:rPr>
        <w:t xml:space="preserve">na najbližší pracovný deň </w:t>
      </w:r>
      <w:r w:rsidR="002E1295">
        <w:rPr>
          <w:rFonts w:ascii="Arial Narrow" w:hAnsi="Arial Narrow"/>
        </w:rPr>
        <w:t xml:space="preserve">t. j. </w:t>
      </w:r>
      <w:r>
        <w:rPr>
          <w:rFonts w:ascii="Arial Narrow" w:hAnsi="Arial Narrow"/>
        </w:rPr>
        <w:t>27. 12. 2022</w:t>
      </w:r>
      <w:r w:rsidR="004419CC">
        <w:rPr>
          <w:rFonts w:ascii="Arial Narrow" w:hAnsi="Arial Narrow"/>
        </w:rPr>
        <w:t>.</w:t>
      </w:r>
      <w:r w:rsidR="00953992">
        <w:rPr>
          <w:rFonts w:ascii="Arial Narrow" w:hAnsi="Arial Narrow"/>
        </w:rPr>
        <w:t xml:space="preserve"> </w:t>
      </w:r>
      <w:r w:rsidR="001E0311">
        <w:rPr>
          <w:rFonts w:ascii="Arial Narrow" w:hAnsi="Arial Narrow"/>
        </w:rPr>
        <w:t>Ak bol odvod odpísaný z</w:t>
      </w:r>
      <w:r w:rsidR="003C4404">
        <w:rPr>
          <w:rFonts w:ascii="Arial Narrow" w:hAnsi="Arial Narrow"/>
        </w:rPr>
        <w:t> </w:t>
      </w:r>
      <w:r w:rsidR="001E0311">
        <w:rPr>
          <w:rFonts w:ascii="Arial Narrow" w:hAnsi="Arial Narrow"/>
        </w:rPr>
        <w:t xml:space="preserve">účtu prevádzkovateľa najneskôr 25. 12. 2022 (vrátane), dátum splatnosti bol dodržaný. </w:t>
      </w:r>
      <w:r w:rsidR="00953992">
        <w:rPr>
          <w:rFonts w:ascii="Arial Narrow" w:hAnsi="Arial Narrow"/>
        </w:rPr>
        <w:t>V</w:t>
      </w:r>
      <w:r w:rsidR="003C4404">
        <w:rPr>
          <w:rFonts w:ascii="Arial Narrow" w:hAnsi="Arial Narrow"/>
        </w:rPr>
        <w:t> </w:t>
      </w:r>
      <w:r w:rsidR="00953992">
        <w:rPr>
          <w:rFonts w:ascii="Arial Narrow" w:hAnsi="Arial Narrow"/>
        </w:rPr>
        <w:t>prípade, ak bol odvod odpísaný z</w:t>
      </w:r>
      <w:r w:rsidR="003C4404">
        <w:rPr>
          <w:rFonts w:ascii="Arial Narrow" w:hAnsi="Arial Narrow"/>
        </w:rPr>
        <w:t> </w:t>
      </w:r>
      <w:r w:rsidR="00953992">
        <w:rPr>
          <w:rFonts w:ascii="Arial Narrow" w:hAnsi="Arial Narrow"/>
        </w:rPr>
        <w:t xml:space="preserve">účtu prevádzkovateľa až dňa 27. 12. 2022, odvod bol uhradený po lehote splatnosti </w:t>
      </w:r>
      <w:r w:rsidR="00ED6C06">
        <w:rPr>
          <w:rFonts w:ascii="Arial Narrow" w:hAnsi="Arial Narrow"/>
        </w:rPr>
        <w:t xml:space="preserve">t. j. </w:t>
      </w:r>
      <w:r w:rsidR="00953992">
        <w:rPr>
          <w:rFonts w:ascii="Arial Narrow" w:hAnsi="Arial Narrow"/>
        </w:rPr>
        <w:t>došlo k</w:t>
      </w:r>
      <w:r w:rsidR="003C4404">
        <w:rPr>
          <w:rFonts w:ascii="Arial Narrow" w:hAnsi="Arial Narrow"/>
        </w:rPr>
        <w:t> </w:t>
      </w:r>
      <w:r w:rsidR="00953992">
        <w:rPr>
          <w:rFonts w:ascii="Arial Narrow" w:hAnsi="Arial Narrow"/>
        </w:rPr>
        <w:t xml:space="preserve">omeškaniu úhrady </w:t>
      </w:r>
      <w:r w:rsidR="00ED6C06">
        <w:rPr>
          <w:rFonts w:ascii="Arial Narrow" w:hAnsi="Arial Narrow"/>
        </w:rPr>
        <w:t>odvodu a</w:t>
      </w:r>
      <w:r w:rsidR="003C4404">
        <w:rPr>
          <w:rFonts w:ascii="Arial Narrow" w:hAnsi="Arial Narrow"/>
        </w:rPr>
        <w:t> </w:t>
      </w:r>
      <w:r w:rsidR="00ED6C06" w:rsidRPr="001E0311">
        <w:rPr>
          <w:rFonts w:ascii="Arial Narrow" w:hAnsi="Arial Narrow"/>
          <w:b/>
          <w:bCs/>
        </w:rPr>
        <w:t>obec je povinná uložiť úrok z</w:t>
      </w:r>
      <w:r w:rsidR="003C4404">
        <w:rPr>
          <w:rFonts w:ascii="Arial Narrow" w:hAnsi="Arial Narrow"/>
          <w:b/>
          <w:bCs/>
        </w:rPr>
        <w:t> </w:t>
      </w:r>
      <w:r w:rsidR="00ED6C06" w:rsidRPr="001E0311">
        <w:rPr>
          <w:rFonts w:ascii="Arial Narrow" w:hAnsi="Arial Narrow"/>
          <w:b/>
          <w:bCs/>
        </w:rPr>
        <w:t>omeškania</w:t>
      </w:r>
      <w:r w:rsidR="00ED6C06">
        <w:rPr>
          <w:rFonts w:ascii="Arial Narrow" w:hAnsi="Arial Narrow"/>
        </w:rPr>
        <w:t xml:space="preserve"> podľa § 94 ods. 1 zákona o</w:t>
      </w:r>
      <w:r w:rsidR="003C4404">
        <w:rPr>
          <w:rFonts w:ascii="Arial Narrow" w:hAnsi="Arial Narrow"/>
        </w:rPr>
        <w:t> </w:t>
      </w:r>
      <w:r w:rsidR="00ED6C06">
        <w:rPr>
          <w:rFonts w:ascii="Arial Narrow" w:hAnsi="Arial Narrow"/>
        </w:rPr>
        <w:t>hazardných hrách (viď otázky č. 2 a</w:t>
      </w:r>
      <w:r w:rsidR="003C4404">
        <w:rPr>
          <w:rFonts w:ascii="Arial Narrow" w:hAnsi="Arial Narrow"/>
        </w:rPr>
        <w:t> </w:t>
      </w:r>
      <w:r w:rsidR="00ED6C06">
        <w:rPr>
          <w:rFonts w:ascii="Arial Narrow" w:hAnsi="Arial Narrow"/>
        </w:rPr>
        <w:t>č. 3).</w:t>
      </w:r>
    </w:p>
    <w:p w14:paraId="6A02A3EB" w14:textId="77777777" w:rsidR="002C05C0" w:rsidRDefault="00BC6F39" w:rsidP="00A25088">
      <w:pPr>
        <w:jc w:val="both"/>
        <w:rPr>
          <w:rFonts w:ascii="Arial Narrow" w:hAnsi="Arial Narrow"/>
        </w:rPr>
      </w:pPr>
      <w:r>
        <w:rPr>
          <w:rFonts w:ascii="Arial Narrow" w:hAnsi="Arial Narrow"/>
        </w:rPr>
        <w:t xml:space="preserve">     </w:t>
      </w:r>
    </w:p>
    <w:p w14:paraId="4AAE8EB4" w14:textId="3F0E212D" w:rsidR="00A25088" w:rsidRDefault="00A25088" w:rsidP="001E0311">
      <w:pPr>
        <w:ind w:firstLine="284"/>
        <w:jc w:val="both"/>
        <w:rPr>
          <w:rFonts w:ascii="Arial Narrow" w:hAnsi="Arial Narrow"/>
        </w:rPr>
      </w:pPr>
      <w:r w:rsidRPr="00EF0072">
        <w:rPr>
          <w:rFonts w:ascii="Arial Narrow" w:hAnsi="Arial Narrow"/>
        </w:rPr>
        <w:t>Podľa § 14 ods. 12 zákona o</w:t>
      </w:r>
      <w:r w:rsidR="003C4404">
        <w:rPr>
          <w:rFonts w:ascii="Arial Narrow" w:hAnsi="Arial Narrow"/>
        </w:rPr>
        <w:t> </w:t>
      </w:r>
      <w:r w:rsidR="00417AF9">
        <w:rPr>
          <w:rFonts w:ascii="Arial Narrow" w:hAnsi="Arial Narrow"/>
        </w:rPr>
        <w:t>hazardných hrách</w:t>
      </w:r>
      <w:r w:rsidRPr="00EF0072">
        <w:rPr>
          <w:rFonts w:ascii="Arial Narrow" w:hAnsi="Arial Narrow"/>
        </w:rPr>
        <w:t xml:space="preserve"> sa dňom úhrady rozumie pri bezhotovostných prevodoch z</w:t>
      </w:r>
      <w:r w:rsidR="003C4404">
        <w:rPr>
          <w:rFonts w:ascii="Arial Narrow" w:hAnsi="Arial Narrow"/>
        </w:rPr>
        <w:t> </w:t>
      </w:r>
      <w:r w:rsidRPr="00EF0072">
        <w:rPr>
          <w:rFonts w:ascii="Arial Narrow" w:hAnsi="Arial Narrow"/>
        </w:rPr>
        <w:t>účtu v</w:t>
      </w:r>
      <w:r w:rsidR="003C4404">
        <w:rPr>
          <w:rFonts w:ascii="Arial Narrow" w:hAnsi="Arial Narrow"/>
        </w:rPr>
        <w:t> </w:t>
      </w:r>
      <w:r w:rsidRPr="00EF0072">
        <w:rPr>
          <w:rFonts w:ascii="Arial Narrow" w:hAnsi="Arial Narrow"/>
        </w:rPr>
        <w:t>banke</w:t>
      </w:r>
      <w:r w:rsidR="00417AF9">
        <w:rPr>
          <w:rFonts w:ascii="Arial Narrow" w:hAnsi="Arial Narrow"/>
        </w:rPr>
        <w:t xml:space="preserve"> alebo z</w:t>
      </w:r>
      <w:r w:rsidR="003C4404">
        <w:rPr>
          <w:rFonts w:ascii="Arial Narrow" w:hAnsi="Arial Narrow"/>
        </w:rPr>
        <w:t> </w:t>
      </w:r>
      <w:r w:rsidR="00417AF9">
        <w:rPr>
          <w:rFonts w:ascii="Arial Narrow" w:hAnsi="Arial Narrow"/>
        </w:rPr>
        <w:t>účtu v</w:t>
      </w:r>
      <w:r w:rsidR="003C4404">
        <w:rPr>
          <w:rFonts w:ascii="Arial Narrow" w:hAnsi="Arial Narrow"/>
        </w:rPr>
        <w:t> </w:t>
      </w:r>
      <w:r w:rsidR="00417AF9">
        <w:rPr>
          <w:rFonts w:ascii="Arial Narrow" w:hAnsi="Arial Narrow"/>
        </w:rPr>
        <w:t>pobočke zahraničnej banky</w:t>
      </w:r>
      <w:r w:rsidRPr="00EF0072">
        <w:rPr>
          <w:rFonts w:ascii="Arial Narrow" w:hAnsi="Arial Narrow"/>
        </w:rPr>
        <w:t xml:space="preserve"> deň</w:t>
      </w:r>
      <w:r w:rsidR="00417AF9">
        <w:rPr>
          <w:rFonts w:ascii="Arial Narrow" w:hAnsi="Arial Narrow"/>
        </w:rPr>
        <w:t>,</w:t>
      </w:r>
      <w:r w:rsidRPr="00EF0072">
        <w:rPr>
          <w:rFonts w:ascii="Arial Narrow" w:hAnsi="Arial Narrow"/>
        </w:rPr>
        <w:t xml:space="preserve"> keď sa uskutočnilo odpísanie z</w:t>
      </w:r>
      <w:r w:rsidR="003C4404">
        <w:rPr>
          <w:rFonts w:ascii="Arial Narrow" w:hAnsi="Arial Narrow"/>
        </w:rPr>
        <w:t> </w:t>
      </w:r>
      <w:r w:rsidRPr="00EF0072">
        <w:rPr>
          <w:rFonts w:ascii="Arial Narrow" w:hAnsi="Arial Narrow"/>
        </w:rPr>
        <w:t xml:space="preserve">účtu prevádzkovateľa </w:t>
      </w:r>
      <w:r w:rsidR="00417AF9">
        <w:rPr>
          <w:rFonts w:ascii="Arial Narrow" w:hAnsi="Arial Narrow"/>
        </w:rPr>
        <w:t>hazardnej hry a</w:t>
      </w:r>
      <w:r w:rsidR="003C4404">
        <w:rPr>
          <w:rFonts w:ascii="Arial Narrow" w:hAnsi="Arial Narrow"/>
        </w:rPr>
        <w:t> </w:t>
      </w:r>
      <w:r w:rsidR="00417AF9">
        <w:rPr>
          <w:rFonts w:ascii="Arial Narrow" w:hAnsi="Arial Narrow"/>
        </w:rPr>
        <w:t>pri platbách v</w:t>
      </w:r>
      <w:r w:rsidR="003C4404">
        <w:rPr>
          <w:rFonts w:ascii="Arial Narrow" w:hAnsi="Arial Narrow"/>
        </w:rPr>
        <w:t> </w:t>
      </w:r>
      <w:r w:rsidR="00417AF9">
        <w:rPr>
          <w:rFonts w:ascii="Arial Narrow" w:hAnsi="Arial Narrow"/>
        </w:rPr>
        <w:t>hotovosti deň, keď banka, pobočka zahraničnej banky, pošta alebo iná oprávnená osoba hotovosť prijala alebo prevzala.</w:t>
      </w:r>
    </w:p>
    <w:p w14:paraId="02C43065" w14:textId="4BE7AFB3" w:rsidR="00591ED5" w:rsidRDefault="00591ED5" w:rsidP="001E0311">
      <w:pPr>
        <w:ind w:firstLine="284"/>
        <w:jc w:val="both"/>
        <w:rPr>
          <w:rFonts w:ascii="Arial Narrow" w:hAnsi="Arial Narrow"/>
        </w:rPr>
      </w:pPr>
      <w:r>
        <w:rPr>
          <w:rFonts w:ascii="Arial Narrow" w:hAnsi="Arial Narrow"/>
        </w:rPr>
        <w:t>Údaj o</w:t>
      </w:r>
      <w:r w:rsidR="003C4404">
        <w:rPr>
          <w:rFonts w:ascii="Arial Narrow" w:hAnsi="Arial Narrow"/>
        </w:rPr>
        <w:t> </w:t>
      </w:r>
      <w:r>
        <w:rPr>
          <w:rFonts w:ascii="Arial Narrow" w:hAnsi="Arial Narrow"/>
        </w:rPr>
        <w:t>dátume odpísania z</w:t>
      </w:r>
      <w:r w:rsidR="003C4404">
        <w:rPr>
          <w:rFonts w:ascii="Arial Narrow" w:hAnsi="Arial Narrow"/>
        </w:rPr>
        <w:t> </w:t>
      </w:r>
      <w:r>
        <w:rPr>
          <w:rFonts w:ascii="Arial Narrow" w:hAnsi="Arial Narrow"/>
        </w:rPr>
        <w:t>účtu prevádzkovateľa hazardnej hry sa uvádza v</w:t>
      </w:r>
      <w:r w:rsidR="003C4404">
        <w:rPr>
          <w:rFonts w:ascii="Arial Narrow" w:hAnsi="Arial Narrow"/>
        </w:rPr>
        <w:t> </w:t>
      </w:r>
      <w:r>
        <w:rPr>
          <w:rFonts w:ascii="Arial Narrow" w:hAnsi="Arial Narrow"/>
        </w:rPr>
        <w:t>bankovom výpise ako samostatná položka výpisu, ktorá sa nachádza pri príjme pripísanom na účet obce. V</w:t>
      </w:r>
      <w:r w:rsidR="003C4404">
        <w:rPr>
          <w:rFonts w:ascii="Arial Narrow" w:hAnsi="Arial Narrow"/>
        </w:rPr>
        <w:t> </w:t>
      </w:r>
      <w:r>
        <w:rPr>
          <w:rFonts w:ascii="Arial Narrow" w:hAnsi="Arial Narrow"/>
        </w:rPr>
        <w:t>prípade, ak obec nemá</w:t>
      </w:r>
      <w:r w:rsidRPr="00A84ECD">
        <w:rPr>
          <w:rFonts w:ascii="Arial Narrow" w:hAnsi="Arial Narrow"/>
        </w:rPr>
        <w:t xml:space="preserve"> </w:t>
      </w:r>
      <w:r>
        <w:rPr>
          <w:rFonts w:ascii="Arial Narrow" w:hAnsi="Arial Narrow"/>
        </w:rPr>
        <w:t>na bankovom výpise z</w:t>
      </w:r>
      <w:r w:rsidR="003C4404">
        <w:rPr>
          <w:rFonts w:ascii="Arial Narrow" w:hAnsi="Arial Narrow"/>
        </w:rPr>
        <w:t> </w:t>
      </w:r>
      <w:r>
        <w:rPr>
          <w:rFonts w:ascii="Arial Narrow" w:hAnsi="Arial Narrow"/>
        </w:rPr>
        <w:t>účtu obce k</w:t>
      </w:r>
      <w:r w:rsidR="003C4404">
        <w:rPr>
          <w:rFonts w:ascii="Arial Narrow" w:hAnsi="Arial Narrow"/>
        </w:rPr>
        <w:t> </w:t>
      </w:r>
      <w:r>
        <w:rPr>
          <w:rFonts w:ascii="Arial Narrow" w:hAnsi="Arial Narrow"/>
        </w:rPr>
        <w:t>dispozícií údaj o</w:t>
      </w:r>
      <w:r w:rsidR="003C4404">
        <w:rPr>
          <w:rFonts w:ascii="Arial Narrow" w:hAnsi="Arial Narrow"/>
        </w:rPr>
        <w:t> </w:t>
      </w:r>
      <w:r>
        <w:rPr>
          <w:rFonts w:ascii="Arial Narrow" w:hAnsi="Arial Narrow"/>
        </w:rPr>
        <w:t>dátume odpísania úhrady z</w:t>
      </w:r>
      <w:r w:rsidR="003C4404">
        <w:rPr>
          <w:rFonts w:ascii="Arial Narrow" w:hAnsi="Arial Narrow"/>
        </w:rPr>
        <w:t> </w:t>
      </w:r>
      <w:r>
        <w:rPr>
          <w:rFonts w:ascii="Arial Narrow" w:hAnsi="Arial Narrow"/>
        </w:rPr>
        <w:t>účtu prevádzkovateľa hazardnej hry je potrebné, aby obec požiadala o</w:t>
      </w:r>
      <w:r w:rsidR="003C4404">
        <w:rPr>
          <w:rFonts w:ascii="Arial Narrow" w:hAnsi="Arial Narrow"/>
        </w:rPr>
        <w:t> </w:t>
      </w:r>
      <w:r>
        <w:rPr>
          <w:rFonts w:ascii="Arial Narrow" w:hAnsi="Arial Narrow"/>
        </w:rPr>
        <w:t>jeho oznámenie priamo prevádzkovateľa. Dátum pripísania úhrady na účet obce nie je určujúci pre stanovenie dátumu úhrady a</w:t>
      </w:r>
      <w:r w:rsidR="003C4404">
        <w:rPr>
          <w:rFonts w:ascii="Arial Narrow" w:hAnsi="Arial Narrow"/>
        </w:rPr>
        <w:t> </w:t>
      </w:r>
      <w:r>
        <w:rPr>
          <w:rFonts w:ascii="Arial Narrow" w:hAnsi="Arial Narrow"/>
        </w:rPr>
        <w:t>dodržanie resp. nedodržanie lehoty splatnosti v</w:t>
      </w:r>
      <w:r w:rsidR="003C4404">
        <w:rPr>
          <w:rFonts w:ascii="Arial Narrow" w:hAnsi="Arial Narrow"/>
        </w:rPr>
        <w:t> </w:t>
      </w:r>
      <w:r>
        <w:rPr>
          <w:rFonts w:ascii="Arial Narrow" w:hAnsi="Arial Narrow"/>
        </w:rPr>
        <w:t>zmysle zákona o</w:t>
      </w:r>
      <w:r w:rsidR="003C4404">
        <w:rPr>
          <w:rFonts w:ascii="Arial Narrow" w:hAnsi="Arial Narrow"/>
        </w:rPr>
        <w:t> </w:t>
      </w:r>
      <w:r>
        <w:rPr>
          <w:rFonts w:ascii="Arial Narrow" w:hAnsi="Arial Narrow"/>
        </w:rPr>
        <w:t>hazardných hrách.</w:t>
      </w:r>
    </w:p>
    <w:p w14:paraId="5C3984DA" w14:textId="77777777" w:rsidR="002A08F6" w:rsidRDefault="002A08F6" w:rsidP="002A08F6">
      <w:pPr>
        <w:pStyle w:val="Obyajntext"/>
        <w:jc w:val="both"/>
        <w:rPr>
          <w:rFonts w:ascii="Arial Narrow" w:hAnsi="Arial Narrow"/>
        </w:rPr>
      </w:pPr>
    </w:p>
    <w:p w14:paraId="035B67A6" w14:textId="14548124" w:rsidR="008E14E9" w:rsidRDefault="002A08F6" w:rsidP="002E1295">
      <w:pPr>
        <w:pStyle w:val="Obyajntext"/>
        <w:ind w:firstLine="284"/>
        <w:jc w:val="both"/>
        <w:rPr>
          <w:rFonts w:ascii="Arial Narrow" w:hAnsi="Arial Narrow"/>
        </w:rPr>
      </w:pPr>
      <w:r w:rsidRPr="002E1295">
        <w:rPr>
          <w:rFonts w:ascii="Arial Narrow" w:hAnsi="Arial Narrow"/>
        </w:rPr>
        <w:t>Úrad vo veci lehôt na úhradu odvodu do rozpočtu obce vychádza z</w:t>
      </w:r>
      <w:r w:rsidR="003C4404">
        <w:rPr>
          <w:rFonts w:ascii="Arial Narrow" w:hAnsi="Arial Narrow"/>
        </w:rPr>
        <w:t> </w:t>
      </w:r>
      <w:r w:rsidR="00BF6591">
        <w:rPr>
          <w:rFonts w:ascii="Arial Narrow" w:hAnsi="Arial Narrow"/>
        </w:rPr>
        <w:t xml:space="preserve">ustanovení </w:t>
      </w:r>
      <w:r w:rsidR="00BF6591" w:rsidRPr="002E1295">
        <w:rPr>
          <w:rFonts w:ascii="Arial Narrow" w:hAnsi="Arial Narrow"/>
        </w:rPr>
        <w:t>§ 73 zákona o</w:t>
      </w:r>
      <w:r w:rsidR="003C4404">
        <w:rPr>
          <w:rFonts w:ascii="Arial Narrow" w:hAnsi="Arial Narrow"/>
        </w:rPr>
        <w:t> </w:t>
      </w:r>
      <w:r w:rsidR="00BF6591" w:rsidRPr="002E1295">
        <w:rPr>
          <w:rFonts w:ascii="Arial Narrow" w:hAnsi="Arial Narrow"/>
        </w:rPr>
        <w:t>hazardných hrách</w:t>
      </w:r>
      <w:r w:rsidRPr="002E1295">
        <w:rPr>
          <w:rFonts w:ascii="Arial Narrow" w:hAnsi="Arial Narrow"/>
        </w:rPr>
        <w:t xml:space="preserve">. </w:t>
      </w:r>
    </w:p>
    <w:p w14:paraId="5E37A576" w14:textId="67A801CE" w:rsidR="008E14E9" w:rsidRDefault="002A08F6" w:rsidP="002E1295">
      <w:pPr>
        <w:pStyle w:val="Obyajntext"/>
        <w:ind w:firstLine="284"/>
        <w:jc w:val="both"/>
        <w:rPr>
          <w:rFonts w:ascii="Arial Narrow" w:hAnsi="Arial Narrow"/>
        </w:rPr>
      </w:pPr>
      <w:r w:rsidRPr="002E1295">
        <w:rPr>
          <w:rFonts w:ascii="Arial Narrow" w:hAnsi="Arial Narrow"/>
        </w:rPr>
        <w:t xml:space="preserve">Prevádzkovateľ má povinnosť </w:t>
      </w:r>
      <w:r w:rsidR="00BF6591">
        <w:rPr>
          <w:rFonts w:ascii="Arial Narrow" w:hAnsi="Arial Narrow"/>
        </w:rPr>
        <w:t xml:space="preserve">pri odvodoch podľa </w:t>
      </w:r>
      <w:r w:rsidR="00BF6591" w:rsidRPr="00D52CA3">
        <w:rPr>
          <w:rStyle w:val="contentvis1"/>
          <w:rFonts w:ascii="Arial Narrow" w:hAnsi="Arial Narrow" w:cs="Open Sans"/>
          <w:i/>
          <w:iCs/>
          <w:sz w:val="22"/>
          <w:szCs w:val="22"/>
          <w:u w:val="single"/>
        </w:rPr>
        <w:t>§ 71 ods. 1 písm. e), j) a</w:t>
      </w:r>
      <w:r w:rsidR="003C4404">
        <w:rPr>
          <w:rStyle w:val="contentvis1"/>
          <w:rFonts w:ascii="Arial Narrow" w:hAnsi="Arial Narrow" w:cs="Open Sans"/>
          <w:i/>
          <w:iCs/>
          <w:sz w:val="22"/>
          <w:szCs w:val="22"/>
          <w:u w:val="single"/>
        </w:rPr>
        <w:t> </w:t>
      </w:r>
      <w:r w:rsidR="00BF6591" w:rsidRPr="00D52CA3">
        <w:rPr>
          <w:rStyle w:val="contentvis1"/>
          <w:rFonts w:ascii="Arial Narrow" w:hAnsi="Arial Narrow" w:cs="Open Sans"/>
          <w:i/>
          <w:iCs/>
          <w:sz w:val="22"/>
          <w:szCs w:val="22"/>
          <w:u w:val="single"/>
        </w:rPr>
        <w:t>k) zákona o</w:t>
      </w:r>
      <w:r w:rsidR="003C4404">
        <w:rPr>
          <w:rStyle w:val="contentvis1"/>
          <w:rFonts w:ascii="Arial Narrow" w:hAnsi="Arial Narrow" w:cs="Open Sans"/>
          <w:i/>
          <w:iCs/>
          <w:sz w:val="22"/>
          <w:szCs w:val="22"/>
          <w:u w:val="single"/>
        </w:rPr>
        <w:t> </w:t>
      </w:r>
      <w:r w:rsidR="00BF6591" w:rsidRPr="00D52CA3">
        <w:rPr>
          <w:rStyle w:val="contentvis1"/>
          <w:rFonts w:ascii="Arial Narrow" w:hAnsi="Arial Narrow" w:cs="Open Sans"/>
          <w:i/>
          <w:iCs/>
          <w:sz w:val="22"/>
          <w:szCs w:val="22"/>
          <w:u w:val="single"/>
        </w:rPr>
        <w:t>hazardných hrách</w:t>
      </w:r>
      <w:r w:rsidR="00BF6591">
        <w:rPr>
          <w:rStyle w:val="contentvis1"/>
          <w:rFonts w:ascii="Arial Narrow" w:hAnsi="Arial Narrow" w:cs="Open Sans"/>
          <w:i/>
          <w:iCs/>
          <w:sz w:val="22"/>
          <w:szCs w:val="22"/>
        </w:rPr>
        <w:t xml:space="preserve"> </w:t>
      </w:r>
      <w:r w:rsidR="00D52CA3">
        <w:rPr>
          <w:rFonts w:ascii="Arial Narrow" w:hAnsi="Arial Narrow"/>
        </w:rPr>
        <w:t>uhrádzať</w:t>
      </w:r>
      <w:r w:rsidR="00D52CA3" w:rsidRPr="002E1295">
        <w:rPr>
          <w:rFonts w:ascii="Arial Narrow" w:hAnsi="Arial Narrow"/>
        </w:rPr>
        <w:t xml:space="preserve"> </w:t>
      </w:r>
      <w:r w:rsidRPr="002E1295">
        <w:rPr>
          <w:rFonts w:ascii="Arial Narrow" w:hAnsi="Arial Narrow"/>
        </w:rPr>
        <w:t xml:space="preserve">odvod </w:t>
      </w:r>
      <w:r w:rsidR="00ED6C06">
        <w:rPr>
          <w:rFonts w:ascii="Arial Narrow" w:hAnsi="Arial Narrow"/>
        </w:rPr>
        <w:t xml:space="preserve">mesačne </w:t>
      </w:r>
      <w:r w:rsidRPr="002E1295">
        <w:rPr>
          <w:rFonts w:ascii="Arial Narrow" w:hAnsi="Arial Narrow"/>
        </w:rPr>
        <w:t>do 25. dňa po skončení kalendárneho mesiaca</w:t>
      </w:r>
      <w:r w:rsidR="008E14E9">
        <w:rPr>
          <w:rFonts w:ascii="Arial Narrow" w:hAnsi="Arial Narrow"/>
        </w:rPr>
        <w:t>. </w:t>
      </w:r>
      <w:r w:rsidR="008E14E9" w:rsidRPr="002E1295">
        <w:rPr>
          <w:rFonts w:ascii="Arial Narrow" w:hAnsi="Arial Narrow"/>
        </w:rPr>
        <w:t>Povinnosť prevádzkovateľa podľa §</w:t>
      </w:r>
      <w:r w:rsidR="001E0311">
        <w:rPr>
          <w:rFonts w:ascii="Arial Narrow" w:hAnsi="Arial Narrow"/>
        </w:rPr>
        <w:t> </w:t>
      </w:r>
      <w:r w:rsidR="008E14E9" w:rsidRPr="002E1295">
        <w:rPr>
          <w:rFonts w:ascii="Arial Narrow" w:hAnsi="Arial Narrow"/>
        </w:rPr>
        <w:t>73</w:t>
      </w:r>
      <w:r w:rsidR="001E0311">
        <w:rPr>
          <w:rFonts w:ascii="Arial Narrow" w:hAnsi="Arial Narrow"/>
        </w:rPr>
        <w:t> </w:t>
      </w:r>
      <w:r w:rsidR="008E14E9">
        <w:rPr>
          <w:rFonts w:ascii="Arial Narrow" w:hAnsi="Arial Narrow"/>
        </w:rPr>
        <w:t xml:space="preserve">ods. 1 </w:t>
      </w:r>
      <w:r w:rsidR="008E14E9" w:rsidRPr="002E1295">
        <w:rPr>
          <w:rFonts w:ascii="Arial Narrow" w:hAnsi="Arial Narrow"/>
        </w:rPr>
        <w:t>zákona o</w:t>
      </w:r>
      <w:r w:rsidR="003C4404">
        <w:rPr>
          <w:rFonts w:ascii="Arial Narrow" w:hAnsi="Arial Narrow"/>
        </w:rPr>
        <w:t> </w:t>
      </w:r>
      <w:r w:rsidR="008E14E9" w:rsidRPr="002E1295">
        <w:rPr>
          <w:rFonts w:ascii="Arial Narrow" w:hAnsi="Arial Narrow"/>
        </w:rPr>
        <w:t>hazardných hrách je teda splnená, ak k</w:t>
      </w:r>
      <w:r w:rsidR="003C4404">
        <w:rPr>
          <w:rFonts w:ascii="Arial Narrow" w:hAnsi="Arial Narrow"/>
        </w:rPr>
        <w:t> </w:t>
      </w:r>
      <w:r w:rsidR="008E14E9" w:rsidRPr="002E1295">
        <w:rPr>
          <w:rFonts w:ascii="Arial Narrow" w:hAnsi="Arial Narrow"/>
        </w:rPr>
        <w:t>odpísaniu odvodu z</w:t>
      </w:r>
      <w:r w:rsidR="003C4404">
        <w:rPr>
          <w:rFonts w:ascii="Arial Narrow" w:hAnsi="Arial Narrow"/>
        </w:rPr>
        <w:t> </w:t>
      </w:r>
      <w:r w:rsidR="008E14E9" w:rsidRPr="002E1295">
        <w:rPr>
          <w:rFonts w:ascii="Arial Narrow" w:hAnsi="Arial Narrow"/>
        </w:rPr>
        <w:t>jeho účtu dôjde do 25. dňa po skončení kalendárneho mesiaca.</w:t>
      </w:r>
    </w:p>
    <w:p w14:paraId="2A30851B" w14:textId="77777777" w:rsidR="001E0311" w:rsidRDefault="001E0311" w:rsidP="008E14E9">
      <w:pPr>
        <w:pStyle w:val="Obyajntext"/>
        <w:ind w:firstLine="284"/>
        <w:jc w:val="both"/>
        <w:rPr>
          <w:rFonts w:ascii="Arial Narrow" w:hAnsi="Arial Narrow"/>
        </w:rPr>
      </w:pPr>
    </w:p>
    <w:p w14:paraId="2A8BF0A5" w14:textId="271F68E3" w:rsidR="008E14E9" w:rsidRDefault="008E14E9" w:rsidP="008E14E9">
      <w:pPr>
        <w:pStyle w:val="Obyajntext"/>
        <w:ind w:firstLine="284"/>
        <w:jc w:val="both"/>
        <w:rPr>
          <w:rFonts w:ascii="Arial Narrow" w:hAnsi="Arial Narrow"/>
        </w:rPr>
      </w:pPr>
      <w:r w:rsidRPr="002E1295">
        <w:rPr>
          <w:rFonts w:ascii="Arial Narrow" w:hAnsi="Arial Narrow"/>
        </w:rPr>
        <w:t xml:space="preserve">Prevádzkovateľ má povinnosť </w:t>
      </w:r>
      <w:r>
        <w:rPr>
          <w:rFonts w:ascii="Arial Narrow" w:hAnsi="Arial Narrow"/>
        </w:rPr>
        <w:t xml:space="preserve">pri odvodoch </w:t>
      </w:r>
      <w:r w:rsidR="00BF6591">
        <w:rPr>
          <w:rFonts w:ascii="Arial Narrow" w:hAnsi="Arial Narrow"/>
        </w:rPr>
        <w:t xml:space="preserve">podľa </w:t>
      </w:r>
      <w:r w:rsidR="00BF6591" w:rsidRPr="00D52CA3">
        <w:rPr>
          <w:rStyle w:val="contentvis1"/>
          <w:rFonts w:ascii="Arial Narrow" w:hAnsi="Arial Narrow" w:cs="Open Sans"/>
          <w:i/>
          <w:iCs/>
          <w:sz w:val="22"/>
          <w:szCs w:val="22"/>
          <w:u w:val="single"/>
        </w:rPr>
        <w:t>§ 71 ods. 1 písm. o), p), n</w:t>
      </w:r>
      <w:r w:rsidRPr="00D52CA3">
        <w:rPr>
          <w:rStyle w:val="contentvis1"/>
          <w:rFonts w:ascii="Arial Narrow" w:hAnsi="Arial Narrow" w:cs="Open Sans"/>
          <w:i/>
          <w:iCs/>
          <w:sz w:val="22"/>
          <w:szCs w:val="22"/>
          <w:u w:val="single"/>
        </w:rPr>
        <w:t>)</w:t>
      </w:r>
      <w:r w:rsidR="00BF6591" w:rsidRPr="00D52CA3">
        <w:rPr>
          <w:rStyle w:val="contentvis1"/>
          <w:rFonts w:ascii="Arial Narrow" w:hAnsi="Arial Narrow" w:cs="Open Sans"/>
          <w:i/>
          <w:iCs/>
          <w:sz w:val="22"/>
          <w:szCs w:val="22"/>
          <w:u w:val="single"/>
        </w:rPr>
        <w:t xml:space="preserve"> a</w:t>
      </w:r>
      <w:r w:rsidR="003C4404">
        <w:rPr>
          <w:rStyle w:val="contentvis1"/>
          <w:rFonts w:ascii="Arial Narrow" w:hAnsi="Arial Narrow" w:cs="Open Sans"/>
          <w:i/>
          <w:iCs/>
          <w:sz w:val="22"/>
          <w:szCs w:val="22"/>
          <w:u w:val="single"/>
        </w:rPr>
        <w:t> </w:t>
      </w:r>
      <w:r w:rsidR="00BF6591" w:rsidRPr="00D52CA3">
        <w:rPr>
          <w:rStyle w:val="contentvis1"/>
          <w:rFonts w:ascii="Arial Narrow" w:hAnsi="Arial Narrow" w:cs="Open Sans"/>
          <w:i/>
          <w:iCs/>
          <w:sz w:val="22"/>
          <w:szCs w:val="22"/>
          <w:u w:val="single"/>
        </w:rPr>
        <w:t>q)</w:t>
      </w:r>
      <w:r w:rsidRPr="00D52CA3">
        <w:rPr>
          <w:rStyle w:val="contentvis1"/>
          <w:rFonts w:ascii="Arial Narrow" w:hAnsi="Arial Narrow" w:cs="Open Sans"/>
          <w:i/>
          <w:iCs/>
          <w:sz w:val="22"/>
          <w:szCs w:val="22"/>
          <w:u w:val="single"/>
        </w:rPr>
        <w:t xml:space="preserve"> </w:t>
      </w:r>
      <w:r w:rsidR="00BF6591" w:rsidRPr="00D52CA3">
        <w:rPr>
          <w:rStyle w:val="contentvis1"/>
          <w:rFonts w:ascii="Arial Narrow" w:hAnsi="Arial Narrow" w:cs="Open Sans"/>
          <w:i/>
          <w:iCs/>
          <w:sz w:val="22"/>
          <w:szCs w:val="22"/>
          <w:u w:val="single"/>
        </w:rPr>
        <w:t>zákona o</w:t>
      </w:r>
      <w:r w:rsidR="003C4404">
        <w:rPr>
          <w:rStyle w:val="contentvis1"/>
          <w:rFonts w:ascii="Arial Narrow" w:hAnsi="Arial Narrow" w:cs="Open Sans"/>
          <w:i/>
          <w:iCs/>
          <w:sz w:val="22"/>
          <w:szCs w:val="22"/>
          <w:u w:val="single"/>
        </w:rPr>
        <w:t> </w:t>
      </w:r>
      <w:r w:rsidR="00BF6591" w:rsidRPr="00D52CA3">
        <w:rPr>
          <w:rStyle w:val="contentvis1"/>
          <w:rFonts w:ascii="Arial Narrow" w:hAnsi="Arial Narrow" w:cs="Open Sans"/>
          <w:i/>
          <w:iCs/>
          <w:sz w:val="22"/>
          <w:szCs w:val="22"/>
          <w:u w:val="single"/>
        </w:rPr>
        <w:t>hazardných hrách</w:t>
      </w:r>
      <w:r w:rsidR="00BF6591">
        <w:rPr>
          <w:rStyle w:val="contentvis1"/>
          <w:rFonts w:ascii="Arial Narrow" w:hAnsi="Arial Narrow" w:cs="Open Sans"/>
          <w:i/>
          <w:iCs/>
          <w:sz w:val="22"/>
          <w:szCs w:val="22"/>
        </w:rPr>
        <w:t xml:space="preserve"> </w:t>
      </w:r>
      <w:r w:rsidR="001E0311" w:rsidRPr="009844F4">
        <w:rPr>
          <w:rStyle w:val="contentvis1"/>
          <w:rFonts w:ascii="Arial Narrow" w:hAnsi="Arial Narrow" w:cs="Open Sans"/>
          <w:sz w:val="22"/>
          <w:szCs w:val="22"/>
        </w:rPr>
        <w:t>uhrá</w:t>
      </w:r>
      <w:r w:rsidRPr="009844F4">
        <w:rPr>
          <w:rStyle w:val="contentvis1"/>
          <w:rFonts w:ascii="Arial Narrow" w:hAnsi="Arial Narrow" w:cs="Open Sans"/>
          <w:sz w:val="22"/>
          <w:szCs w:val="22"/>
        </w:rPr>
        <w:t xml:space="preserve">dzať odvod </w:t>
      </w:r>
      <w:r w:rsidR="00BF6591" w:rsidRPr="009844F4">
        <w:rPr>
          <w:rStyle w:val="contentvis1"/>
          <w:rFonts w:ascii="Arial Narrow" w:hAnsi="Arial Narrow" w:cs="Open Sans"/>
          <w:sz w:val="22"/>
          <w:szCs w:val="22"/>
        </w:rPr>
        <w:t>k</w:t>
      </w:r>
      <w:r w:rsidR="003C4404">
        <w:rPr>
          <w:rStyle w:val="contentvis1"/>
          <w:rFonts w:ascii="Arial Narrow" w:hAnsi="Arial Narrow" w:cs="Open Sans"/>
          <w:sz w:val="22"/>
          <w:szCs w:val="22"/>
        </w:rPr>
        <w:t> </w:t>
      </w:r>
      <w:r w:rsidR="00BF6591" w:rsidRPr="009844F4">
        <w:rPr>
          <w:rStyle w:val="contentvis1"/>
          <w:rFonts w:ascii="Arial Narrow" w:hAnsi="Arial Narrow" w:cs="Open Sans"/>
          <w:sz w:val="22"/>
          <w:szCs w:val="22"/>
        </w:rPr>
        <w:t>30. aprílu a</w:t>
      </w:r>
      <w:r w:rsidR="003C4404">
        <w:rPr>
          <w:rStyle w:val="contentvis1"/>
          <w:rFonts w:ascii="Arial Narrow" w:hAnsi="Arial Narrow" w:cs="Open Sans"/>
          <w:sz w:val="22"/>
          <w:szCs w:val="22"/>
        </w:rPr>
        <w:t> </w:t>
      </w:r>
      <w:r w:rsidR="00BF6591" w:rsidRPr="009844F4">
        <w:rPr>
          <w:rStyle w:val="contentvis1"/>
          <w:rFonts w:ascii="Arial Narrow" w:hAnsi="Arial Narrow" w:cs="Open Sans"/>
          <w:sz w:val="22"/>
          <w:szCs w:val="22"/>
        </w:rPr>
        <w:t>k</w:t>
      </w:r>
      <w:r w:rsidR="003C4404">
        <w:rPr>
          <w:rStyle w:val="contentvis1"/>
          <w:rFonts w:ascii="Arial Narrow" w:hAnsi="Arial Narrow" w:cs="Open Sans"/>
          <w:sz w:val="22"/>
          <w:szCs w:val="22"/>
        </w:rPr>
        <w:t> </w:t>
      </w:r>
      <w:r w:rsidR="00BF6591" w:rsidRPr="009844F4">
        <w:rPr>
          <w:rStyle w:val="contentvis1"/>
          <w:rFonts w:ascii="Arial Narrow" w:hAnsi="Arial Narrow" w:cs="Open Sans"/>
          <w:sz w:val="22"/>
          <w:szCs w:val="22"/>
        </w:rPr>
        <w:t>31. decembru kalendárneho roka</w:t>
      </w:r>
      <w:r w:rsidR="00BF6591">
        <w:rPr>
          <w:rStyle w:val="contentvis1"/>
          <w:rFonts w:ascii="Arial Narrow" w:hAnsi="Arial Narrow" w:cs="Open Sans"/>
          <w:i/>
          <w:iCs/>
          <w:sz w:val="22"/>
          <w:szCs w:val="22"/>
        </w:rPr>
        <w:t>.</w:t>
      </w:r>
      <w:r w:rsidR="002A08F6" w:rsidRPr="002E1295">
        <w:rPr>
          <w:rFonts w:ascii="Arial Narrow" w:hAnsi="Arial Narrow"/>
        </w:rPr>
        <w:t xml:space="preserve"> </w:t>
      </w:r>
      <w:r w:rsidRPr="002E1295">
        <w:rPr>
          <w:rFonts w:ascii="Arial Narrow" w:hAnsi="Arial Narrow"/>
        </w:rPr>
        <w:t xml:space="preserve">Povinnosť prevádzkovateľa podľa § 73 </w:t>
      </w:r>
      <w:r>
        <w:rPr>
          <w:rFonts w:ascii="Arial Narrow" w:hAnsi="Arial Narrow"/>
        </w:rPr>
        <w:t xml:space="preserve">ods. 2 až ods. 5 </w:t>
      </w:r>
      <w:r w:rsidRPr="002E1295">
        <w:rPr>
          <w:rFonts w:ascii="Arial Narrow" w:hAnsi="Arial Narrow"/>
        </w:rPr>
        <w:t>zákona o</w:t>
      </w:r>
      <w:r w:rsidR="003C4404">
        <w:rPr>
          <w:rFonts w:ascii="Arial Narrow" w:hAnsi="Arial Narrow"/>
        </w:rPr>
        <w:t> </w:t>
      </w:r>
      <w:r w:rsidRPr="002E1295">
        <w:rPr>
          <w:rFonts w:ascii="Arial Narrow" w:hAnsi="Arial Narrow"/>
        </w:rPr>
        <w:t>hazardných hrách je teda splnená, ak k</w:t>
      </w:r>
      <w:r w:rsidR="003C4404">
        <w:rPr>
          <w:rFonts w:ascii="Arial Narrow" w:hAnsi="Arial Narrow"/>
        </w:rPr>
        <w:t> </w:t>
      </w:r>
      <w:r w:rsidRPr="002E1295">
        <w:rPr>
          <w:rFonts w:ascii="Arial Narrow" w:hAnsi="Arial Narrow"/>
        </w:rPr>
        <w:t>odpísaniu odvodu z</w:t>
      </w:r>
      <w:r w:rsidR="003C4404">
        <w:rPr>
          <w:rFonts w:ascii="Arial Narrow" w:hAnsi="Arial Narrow"/>
        </w:rPr>
        <w:t> </w:t>
      </w:r>
      <w:r w:rsidRPr="002E1295">
        <w:rPr>
          <w:rFonts w:ascii="Arial Narrow" w:hAnsi="Arial Narrow"/>
        </w:rPr>
        <w:t>jeho účtu dôjde do</w:t>
      </w:r>
      <w:r>
        <w:rPr>
          <w:rFonts w:ascii="Arial Narrow" w:hAnsi="Arial Narrow"/>
        </w:rPr>
        <w:t xml:space="preserve"> 30. apríla alebo do 31. decembra kalendárneho roka.</w:t>
      </w:r>
    </w:p>
    <w:p w14:paraId="25C83366" w14:textId="77777777" w:rsidR="001E0311" w:rsidRDefault="001E0311" w:rsidP="008E14E9">
      <w:pPr>
        <w:pStyle w:val="Obyajntext"/>
        <w:ind w:firstLine="284"/>
        <w:jc w:val="both"/>
        <w:rPr>
          <w:rFonts w:ascii="Arial Narrow" w:hAnsi="Arial Narrow"/>
        </w:rPr>
      </w:pPr>
    </w:p>
    <w:p w14:paraId="439D8032" w14:textId="1B2F3C05" w:rsidR="005D389B" w:rsidRPr="002E1295" w:rsidRDefault="002A08F6" w:rsidP="008E14E9">
      <w:pPr>
        <w:pStyle w:val="Obyajntext"/>
        <w:ind w:firstLine="284"/>
        <w:jc w:val="both"/>
        <w:rPr>
          <w:rFonts w:ascii="Arial Narrow" w:hAnsi="Arial Narrow"/>
        </w:rPr>
      </w:pPr>
      <w:r w:rsidRPr="002E1295">
        <w:rPr>
          <w:rFonts w:ascii="Arial Narrow" w:hAnsi="Arial Narrow"/>
        </w:rPr>
        <w:t>Posun t</w:t>
      </w:r>
      <w:r w:rsidR="008E14E9">
        <w:rPr>
          <w:rFonts w:ascii="Arial Narrow" w:hAnsi="Arial Narrow"/>
        </w:rPr>
        <w:t>ýchto</w:t>
      </w:r>
      <w:r w:rsidRPr="002E1295">
        <w:rPr>
          <w:rFonts w:ascii="Arial Narrow" w:hAnsi="Arial Narrow"/>
        </w:rPr>
        <w:t xml:space="preserve"> hmotnoprávn</w:t>
      </w:r>
      <w:r w:rsidR="008E14E9">
        <w:rPr>
          <w:rFonts w:ascii="Arial Narrow" w:hAnsi="Arial Narrow"/>
        </w:rPr>
        <w:t>ych</w:t>
      </w:r>
      <w:r w:rsidRPr="002E1295">
        <w:rPr>
          <w:rFonts w:ascii="Arial Narrow" w:hAnsi="Arial Narrow"/>
        </w:rPr>
        <w:t xml:space="preserve"> leh</w:t>
      </w:r>
      <w:r w:rsidR="008E14E9">
        <w:rPr>
          <w:rFonts w:ascii="Arial Narrow" w:hAnsi="Arial Narrow"/>
        </w:rPr>
        <w:t>ô</w:t>
      </w:r>
      <w:r w:rsidRPr="002E1295">
        <w:rPr>
          <w:rFonts w:ascii="Arial Narrow" w:hAnsi="Arial Narrow"/>
        </w:rPr>
        <w:t xml:space="preserve">t </w:t>
      </w:r>
      <w:r w:rsidR="002E1295">
        <w:rPr>
          <w:rFonts w:ascii="Arial Narrow" w:hAnsi="Arial Narrow"/>
        </w:rPr>
        <w:t xml:space="preserve">na najbližší pracovný deň </w:t>
      </w:r>
      <w:r w:rsidRPr="002E1295">
        <w:rPr>
          <w:rFonts w:ascii="Arial Narrow" w:hAnsi="Arial Narrow"/>
        </w:rPr>
        <w:t>z</w:t>
      </w:r>
      <w:r w:rsidR="003C4404">
        <w:rPr>
          <w:rFonts w:ascii="Arial Narrow" w:hAnsi="Arial Narrow"/>
        </w:rPr>
        <w:t> </w:t>
      </w:r>
      <w:r w:rsidRPr="002E1295">
        <w:rPr>
          <w:rFonts w:ascii="Arial Narrow" w:hAnsi="Arial Narrow"/>
        </w:rPr>
        <w:t>dôvodu sviatku alebo dňa pracovného pokoja nie je možný.</w:t>
      </w:r>
      <w:r w:rsidR="008E14E9">
        <w:rPr>
          <w:rFonts w:ascii="Arial Narrow" w:hAnsi="Arial Narrow"/>
        </w:rPr>
        <w:t xml:space="preserve"> </w:t>
      </w:r>
      <w:r w:rsidR="005D389B">
        <w:rPr>
          <w:rFonts w:ascii="Arial Narrow" w:hAnsi="Arial Narrow"/>
          <w:szCs w:val="18"/>
        </w:rPr>
        <w:t xml:space="preserve">Posun lehôt podľa § 122 ods. 3 zákona </w:t>
      </w:r>
      <w:r w:rsidR="005D389B">
        <w:rPr>
          <w:rFonts w:ascii="Arial Narrow" w:hAnsi="Arial Narrow"/>
          <w:szCs w:val="22"/>
        </w:rPr>
        <w:t>č. 40/1964 Zb. Občiansky zákonník v</w:t>
      </w:r>
      <w:r w:rsidR="003C4404">
        <w:rPr>
          <w:rFonts w:ascii="Arial Narrow" w:hAnsi="Arial Narrow"/>
          <w:szCs w:val="22"/>
        </w:rPr>
        <w:t> </w:t>
      </w:r>
      <w:r w:rsidR="005D389B">
        <w:rPr>
          <w:rFonts w:ascii="Arial Narrow" w:hAnsi="Arial Narrow"/>
          <w:szCs w:val="22"/>
        </w:rPr>
        <w:t>znení neskorších predpisov sa v</w:t>
      </w:r>
      <w:r w:rsidR="003C4404">
        <w:rPr>
          <w:rFonts w:ascii="Arial Narrow" w:hAnsi="Arial Narrow"/>
          <w:szCs w:val="22"/>
        </w:rPr>
        <w:t> </w:t>
      </w:r>
      <w:r w:rsidR="005D389B">
        <w:rPr>
          <w:rFonts w:ascii="Arial Narrow" w:hAnsi="Arial Narrow"/>
          <w:szCs w:val="22"/>
        </w:rPr>
        <w:t>tomto prípade neaplikuje.</w:t>
      </w:r>
    </w:p>
    <w:p w14:paraId="4C8B73DF" w14:textId="77777777" w:rsidR="002A08F6" w:rsidRDefault="002A08F6" w:rsidP="002A08F6">
      <w:pPr>
        <w:jc w:val="both"/>
        <w:rPr>
          <w:rFonts w:ascii="Arial Narrow" w:hAnsi="Arial Narrow"/>
        </w:rPr>
      </w:pPr>
    </w:p>
    <w:p w14:paraId="4453A10A" w14:textId="77777777" w:rsidR="00220F06" w:rsidRPr="002A08F6" w:rsidRDefault="00220F06" w:rsidP="002A08F6">
      <w:pPr>
        <w:jc w:val="both"/>
        <w:rPr>
          <w:rFonts w:ascii="Arial Narrow" w:hAnsi="Arial Narrow"/>
        </w:rPr>
      </w:pPr>
    </w:p>
    <w:p w14:paraId="3B5B4028" w14:textId="7E1E53F8" w:rsidR="00B05372" w:rsidRDefault="00B05372" w:rsidP="00B05372">
      <w:pPr>
        <w:pStyle w:val="Odsekzoznamu"/>
        <w:ind w:left="709"/>
        <w:jc w:val="both"/>
        <w:rPr>
          <w:rFonts w:ascii="Arial Narrow" w:hAnsi="Arial Narrow"/>
          <w:b/>
          <w:bCs/>
        </w:rPr>
      </w:pPr>
      <w:r w:rsidRPr="00086BD6">
        <w:rPr>
          <w:rFonts w:ascii="Arial Narrow" w:hAnsi="Arial Narrow"/>
          <w:b/>
          <w:bCs/>
        </w:rPr>
        <w:t>1</w:t>
      </w:r>
      <w:r w:rsidR="007C2F0F">
        <w:rPr>
          <w:rFonts w:ascii="Arial Narrow" w:hAnsi="Arial Narrow"/>
          <w:b/>
          <w:bCs/>
        </w:rPr>
        <w:t>6</w:t>
      </w:r>
      <w:r w:rsidRPr="00086BD6">
        <w:rPr>
          <w:rFonts w:ascii="Arial Narrow" w:hAnsi="Arial Narrow"/>
          <w:b/>
          <w:bCs/>
        </w:rPr>
        <w:t xml:space="preserve">. </w:t>
      </w:r>
      <w:r w:rsidR="00532DA4">
        <w:rPr>
          <w:rFonts w:ascii="Arial Narrow" w:hAnsi="Arial Narrow"/>
          <w:b/>
          <w:bCs/>
        </w:rPr>
        <w:t xml:space="preserve">Podanie vyúčtovania odvodu </w:t>
      </w:r>
      <w:r w:rsidR="003C4404">
        <w:rPr>
          <w:rFonts w:ascii="Arial Narrow" w:hAnsi="Arial Narrow"/>
          <w:b/>
          <w:bCs/>
        </w:rPr>
        <w:t>–</w:t>
      </w:r>
      <w:r w:rsidR="00532DA4">
        <w:rPr>
          <w:rFonts w:ascii="Arial Narrow" w:hAnsi="Arial Narrow"/>
          <w:b/>
          <w:bCs/>
        </w:rPr>
        <w:t xml:space="preserve"> p</w:t>
      </w:r>
      <w:r>
        <w:rPr>
          <w:rFonts w:ascii="Arial Narrow" w:hAnsi="Arial Narrow"/>
          <w:b/>
          <w:bCs/>
        </w:rPr>
        <w:t xml:space="preserve">osúva sa podanie vyúčtovania odvodu (mesačného, paušálneho) obci, ak pripadne dátum </w:t>
      </w:r>
      <w:r w:rsidR="00B206D1">
        <w:rPr>
          <w:rFonts w:ascii="Arial Narrow" w:hAnsi="Arial Narrow"/>
          <w:b/>
          <w:bCs/>
        </w:rPr>
        <w:t xml:space="preserve">podania </w:t>
      </w:r>
      <w:r>
        <w:rPr>
          <w:rFonts w:ascii="Arial Narrow" w:hAnsi="Arial Narrow"/>
          <w:b/>
          <w:bCs/>
        </w:rPr>
        <w:t>na sobotu, nedeľu alebo sviatok?</w:t>
      </w:r>
      <w:r w:rsidR="00B206D1">
        <w:rPr>
          <w:rFonts w:ascii="Arial Narrow" w:hAnsi="Arial Narrow"/>
          <w:b/>
          <w:bCs/>
        </w:rPr>
        <w:t xml:space="preserve"> Vzťahuje sa </w:t>
      </w:r>
      <w:r w:rsidR="00B206D1" w:rsidRPr="00B05372">
        <w:rPr>
          <w:rFonts w:ascii="Arial Narrow" w:hAnsi="Arial Narrow"/>
          <w:b/>
          <w:bCs/>
          <w:szCs w:val="18"/>
        </w:rPr>
        <w:t xml:space="preserve">§ 122 ods. 3 zákona </w:t>
      </w:r>
      <w:r w:rsidR="00B206D1" w:rsidRPr="00B05372">
        <w:rPr>
          <w:rFonts w:ascii="Arial Narrow" w:hAnsi="Arial Narrow"/>
          <w:b/>
          <w:bCs/>
        </w:rPr>
        <w:t>č. 40/1964 Zb. Občiansky zákonník</w:t>
      </w:r>
      <w:r w:rsidR="00B206D1">
        <w:rPr>
          <w:rFonts w:ascii="Arial Narrow" w:hAnsi="Arial Narrow"/>
          <w:b/>
          <w:bCs/>
        </w:rPr>
        <w:t xml:space="preserve"> na posun lehôt?</w:t>
      </w:r>
    </w:p>
    <w:p w14:paraId="5DC14279" w14:textId="7BE99BEC" w:rsidR="0047394A" w:rsidRDefault="0047394A" w:rsidP="00B05372">
      <w:pPr>
        <w:pStyle w:val="Odsekzoznamu"/>
        <w:ind w:left="709"/>
        <w:jc w:val="both"/>
        <w:rPr>
          <w:rFonts w:ascii="Arial Narrow" w:hAnsi="Arial Narrow"/>
          <w:b/>
          <w:bCs/>
        </w:rPr>
      </w:pPr>
    </w:p>
    <w:p w14:paraId="4C0FA345" w14:textId="77777777" w:rsidR="008A27E2" w:rsidRDefault="008A27E2" w:rsidP="00B05372">
      <w:pPr>
        <w:pStyle w:val="Odsekzoznamu"/>
        <w:ind w:left="709"/>
        <w:jc w:val="both"/>
        <w:rPr>
          <w:rFonts w:ascii="Arial Narrow" w:hAnsi="Arial Narrow"/>
          <w:b/>
          <w:bCs/>
        </w:rPr>
      </w:pPr>
    </w:p>
    <w:p w14:paraId="0BCE0980" w14:textId="5E5AF448" w:rsidR="00B206D1" w:rsidRPr="00B206D1" w:rsidRDefault="00B206D1" w:rsidP="00B206D1">
      <w:pPr>
        <w:pStyle w:val="Bezriadkovania"/>
        <w:jc w:val="both"/>
        <w:rPr>
          <w:rFonts w:ascii="Arial Narrow" w:hAnsi="Arial Narrow"/>
          <w:sz w:val="20"/>
        </w:rPr>
      </w:pPr>
      <w:r w:rsidRPr="00B206D1">
        <w:rPr>
          <w:rFonts w:ascii="Arial Narrow" w:hAnsi="Arial Narrow"/>
          <w:b/>
          <w:bCs/>
          <w:sz w:val="22"/>
          <w:szCs w:val="18"/>
        </w:rPr>
        <w:t>Odpoveď:</w:t>
      </w:r>
    </w:p>
    <w:p w14:paraId="75E5D782" w14:textId="2B5447D9" w:rsidR="008A27E2" w:rsidRPr="001E0311" w:rsidRDefault="008A27E2" w:rsidP="00B206D1">
      <w:pPr>
        <w:pStyle w:val="Bezriadkovania"/>
        <w:ind w:firstLine="284"/>
        <w:jc w:val="both"/>
        <w:rPr>
          <w:rFonts w:ascii="Arial Narrow" w:hAnsi="Arial Narrow"/>
          <w:sz w:val="20"/>
        </w:rPr>
      </w:pPr>
      <w:r w:rsidRPr="001E0311">
        <w:rPr>
          <w:rFonts w:ascii="Arial Narrow" w:hAnsi="Arial Narrow"/>
          <w:sz w:val="22"/>
          <w:szCs w:val="18"/>
        </w:rPr>
        <w:t>V</w:t>
      </w:r>
      <w:r w:rsidR="003C4404">
        <w:rPr>
          <w:rFonts w:ascii="Arial Narrow" w:hAnsi="Arial Narrow"/>
          <w:sz w:val="22"/>
          <w:szCs w:val="18"/>
        </w:rPr>
        <w:t> </w:t>
      </w:r>
      <w:r w:rsidRPr="001E0311">
        <w:rPr>
          <w:rFonts w:ascii="Arial Narrow" w:hAnsi="Arial Narrow"/>
          <w:sz w:val="22"/>
          <w:szCs w:val="18"/>
        </w:rPr>
        <w:t>zmysle zákona o</w:t>
      </w:r>
      <w:r w:rsidR="003C4404">
        <w:rPr>
          <w:rFonts w:ascii="Arial Narrow" w:hAnsi="Arial Narrow"/>
          <w:sz w:val="22"/>
          <w:szCs w:val="18"/>
        </w:rPr>
        <w:t> </w:t>
      </w:r>
      <w:r w:rsidRPr="001E0311">
        <w:rPr>
          <w:rFonts w:ascii="Arial Narrow" w:hAnsi="Arial Narrow"/>
          <w:sz w:val="22"/>
          <w:szCs w:val="18"/>
        </w:rPr>
        <w:t xml:space="preserve">hazardných hrách </w:t>
      </w:r>
      <w:r w:rsidRPr="00D52CA3">
        <w:rPr>
          <w:rFonts w:ascii="Arial Narrow" w:hAnsi="Arial Narrow"/>
          <w:sz w:val="22"/>
          <w:szCs w:val="18"/>
        </w:rPr>
        <w:t>sa</w:t>
      </w:r>
      <w:r w:rsidRPr="00823C0B">
        <w:rPr>
          <w:rFonts w:ascii="Arial Narrow" w:hAnsi="Arial Narrow"/>
          <w:b/>
          <w:bCs/>
          <w:sz w:val="22"/>
          <w:szCs w:val="18"/>
        </w:rPr>
        <w:t xml:space="preserve"> lehoty na podanie vyúčtovania odvodu</w:t>
      </w:r>
      <w:r>
        <w:rPr>
          <w:rFonts w:ascii="Arial Narrow" w:hAnsi="Arial Narrow"/>
          <w:sz w:val="22"/>
          <w:szCs w:val="18"/>
        </w:rPr>
        <w:t xml:space="preserve"> podľa § 71 v</w:t>
      </w:r>
      <w:r w:rsidR="003C4404">
        <w:rPr>
          <w:rFonts w:ascii="Arial Narrow" w:hAnsi="Arial Narrow"/>
          <w:sz w:val="22"/>
          <w:szCs w:val="18"/>
        </w:rPr>
        <w:t> </w:t>
      </w:r>
      <w:r>
        <w:rPr>
          <w:rFonts w:ascii="Arial Narrow" w:hAnsi="Arial Narrow"/>
          <w:sz w:val="22"/>
          <w:szCs w:val="18"/>
        </w:rPr>
        <w:t>spojení s §</w:t>
      </w:r>
      <w:r w:rsidR="00823C0B">
        <w:rPr>
          <w:rFonts w:ascii="Arial Narrow" w:hAnsi="Arial Narrow"/>
          <w:sz w:val="22"/>
          <w:szCs w:val="18"/>
        </w:rPr>
        <w:t> </w:t>
      </w:r>
      <w:r>
        <w:rPr>
          <w:rFonts w:ascii="Arial Narrow" w:hAnsi="Arial Narrow"/>
          <w:sz w:val="22"/>
          <w:szCs w:val="18"/>
        </w:rPr>
        <w:t>73</w:t>
      </w:r>
      <w:r w:rsidRPr="001E0311">
        <w:rPr>
          <w:rFonts w:ascii="Arial Narrow" w:hAnsi="Arial Narrow"/>
          <w:sz w:val="22"/>
          <w:szCs w:val="18"/>
        </w:rPr>
        <w:t xml:space="preserve">, ak pripadnú na sobotu alebo nedeľu, prípadne na sviatok, </w:t>
      </w:r>
      <w:r w:rsidRPr="00D52CA3">
        <w:rPr>
          <w:rFonts w:ascii="Arial Narrow" w:hAnsi="Arial Narrow"/>
          <w:b/>
          <w:bCs/>
          <w:sz w:val="22"/>
          <w:szCs w:val="18"/>
          <w:u w:val="single"/>
        </w:rPr>
        <w:t>neposúvajú</w:t>
      </w:r>
      <w:r w:rsidRPr="00D52CA3">
        <w:rPr>
          <w:rFonts w:ascii="Arial Narrow" w:hAnsi="Arial Narrow"/>
          <w:sz w:val="22"/>
          <w:szCs w:val="18"/>
          <w:u w:val="single"/>
        </w:rPr>
        <w:t xml:space="preserve"> </w:t>
      </w:r>
      <w:r w:rsidRPr="00D52CA3">
        <w:rPr>
          <w:rFonts w:ascii="Arial Narrow" w:hAnsi="Arial Narrow"/>
          <w:b/>
          <w:bCs/>
          <w:sz w:val="22"/>
          <w:szCs w:val="18"/>
          <w:u w:val="single"/>
        </w:rPr>
        <w:t>na najbližší pracovný deň</w:t>
      </w:r>
      <w:r>
        <w:rPr>
          <w:rFonts w:ascii="Arial Narrow" w:hAnsi="Arial Narrow"/>
          <w:sz w:val="22"/>
          <w:szCs w:val="18"/>
        </w:rPr>
        <w:t>.</w:t>
      </w:r>
    </w:p>
    <w:p w14:paraId="6DFBE49F" w14:textId="6427C902" w:rsidR="00B206D1" w:rsidRPr="001E0311" w:rsidRDefault="00B206D1" w:rsidP="00B206D1">
      <w:pPr>
        <w:pStyle w:val="Bezriadkovania"/>
        <w:ind w:firstLine="284"/>
        <w:jc w:val="both"/>
        <w:rPr>
          <w:rStyle w:val="contentvis1"/>
          <w:rFonts w:ascii="Arial Narrow" w:hAnsi="Arial Narrow" w:cs="Open Sans"/>
          <w:sz w:val="22"/>
          <w:szCs w:val="22"/>
        </w:rPr>
      </w:pPr>
    </w:p>
    <w:p w14:paraId="41817F70" w14:textId="68F0CDE9" w:rsidR="0047394A" w:rsidRDefault="0047394A" w:rsidP="0047394A">
      <w:pPr>
        <w:pStyle w:val="Obyajntext"/>
        <w:ind w:firstLine="284"/>
        <w:jc w:val="both"/>
        <w:rPr>
          <w:rFonts w:ascii="Arial Narrow" w:hAnsi="Arial Narrow"/>
        </w:rPr>
      </w:pPr>
      <w:r w:rsidRPr="002E1295">
        <w:rPr>
          <w:rFonts w:ascii="Arial Narrow" w:hAnsi="Arial Narrow"/>
        </w:rPr>
        <w:t xml:space="preserve">Úrad vo veci lehôt na </w:t>
      </w:r>
      <w:r>
        <w:rPr>
          <w:rFonts w:ascii="Arial Narrow" w:hAnsi="Arial Narrow"/>
        </w:rPr>
        <w:t>podanie vyúčtovania</w:t>
      </w:r>
      <w:r w:rsidRPr="002E1295">
        <w:rPr>
          <w:rFonts w:ascii="Arial Narrow" w:hAnsi="Arial Narrow"/>
        </w:rPr>
        <w:t xml:space="preserve"> odvodu obc</w:t>
      </w:r>
      <w:r>
        <w:rPr>
          <w:rFonts w:ascii="Arial Narrow" w:hAnsi="Arial Narrow"/>
        </w:rPr>
        <w:t>i</w:t>
      </w:r>
      <w:r w:rsidRPr="002E1295">
        <w:rPr>
          <w:rFonts w:ascii="Arial Narrow" w:hAnsi="Arial Narrow"/>
        </w:rPr>
        <w:t xml:space="preserve"> vychádza z</w:t>
      </w:r>
      <w:r w:rsidR="003C4404">
        <w:rPr>
          <w:rFonts w:ascii="Arial Narrow" w:hAnsi="Arial Narrow"/>
        </w:rPr>
        <w:t> </w:t>
      </w:r>
      <w:r>
        <w:rPr>
          <w:rFonts w:ascii="Arial Narrow" w:hAnsi="Arial Narrow"/>
        </w:rPr>
        <w:t xml:space="preserve">ustanovení </w:t>
      </w:r>
      <w:r w:rsidRPr="002E1295">
        <w:rPr>
          <w:rFonts w:ascii="Arial Narrow" w:hAnsi="Arial Narrow"/>
        </w:rPr>
        <w:t>§ 73 zákona o</w:t>
      </w:r>
      <w:r w:rsidR="003C4404">
        <w:rPr>
          <w:rFonts w:ascii="Arial Narrow" w:hAnsi="Arial Narrow"/>
        </w:rPr>
        <w:t> </w:t>
      </w:r>
      <w:r w:rsidRPr="002E1295">
        <w:rPr>
          <w:rFonts w:ascii="Arial Narrow" w:hAnsi="Arial Narrow"/>
        </w:rPr>
        <w:t xml:space="preserve">hazardných hrách. </w:t>
      </w:r>
    </w:p>
    <w:p w14:paraId="2002C9F3" w14:textId="56203161" w:rsidR="0047394A" w:rsidRDefault="0047394A" w:rsidP="0047394A">
      <w:pPr>
        <w:pStyle w:val="Obyajntext"/>
        <w:ind w:firstLine="284"/>
        <w:jc w:val="both"/>
        <w:rPr>
          <w:rFonts w:ascii="Arial Narrow" w:hAnsi="Arial Narrow"/>
        </w:rPr>
      </w:pPr>
      <w:r w:rsidRPr="002E1295">
        <w:rPr>
          <w:rFonts w:ascii="Arial Narrow" w:hAnsi="Arial Narrow"/>
        </w:rPr>
        <w:t xml:space="preserve">Prevádzkovateľ má povinnosť </w:t>
      </w:r>
      <w:r>
        <w:rPr>
          <w:rFonts w:ascii="Arial Narrow" w:hAnsi="Arial Narrow"/>
        </w:rPr>
        <w:t xml:space="preserve">pri odvodoch podľa </w:t>
      </w:r>
      <w:r w:rsidRPr="00846045">
        <w:rPr>
          <w:rStyle w:val="contentvis1"/>
          <w:rFonts w:ascii="Arial Narrow" w:hAnsi="Arial Narrow" w:cs="Open Sans"/>
          <w:i/>
          <w:iCs/>
          <w:sz w:val="22"/>
          <w:szCs w:val="22"/>
          <w:u w:val="single"/>
        </w:rPr>
        <w:t>§ 71 ods. 1 písm. e), j) a</w:t>
      </w:r>
      <w:r w:rsidR="003C4404">
        <w:rPr>
          <w:rStyle w:val="contentvis1"/>
          <w:rFonts w:ascii="Arial Narrow" w:hAnsi="Arial Narrow" w:cs="Open Sans"/>
          <w:i/>
          <w:iCs/>
          <w:sz w:val="22"/>
          <w:szCs w:val="22"/>
          <w:u w:val="single"/>
        </w:rPr>
        <w:t> </w:t>
      </w:r>
      <w:r w:rsidRPr="00846045">
        <w:rPr>
          <w:rStyle w:val="contentvis1"/>
          <w:rFonts w:ascii="Arial Narrow" w:hAnsi="Arial Narrow" w:cs="Open Sans"/>
          <w:i/>
          <w:iCs/>
          <w:sz w:val="22"/>
          <w:szCs w:val="22"/>
          <w:u w:val="single"/>
        </w:rPr>
        <w:t>k) zákona o</w:t>
      </w:r>
      <w:r w:rsidR="003C4404">
        <w:rPr>
          <w:rStyle w:val="contentvis1"/>
          <w:rFonts w:ascii="Arial Narrow" w:hAnsi="Arial Narrow" w:cs="Open Sans"/>
          <w:i/>
          <w:iCs/>
          <w:sz w:val="22"/>
          <w:szCs w:val="22"/>
          <w:u w:val="single"/>
        </w:rPr>
        <w:t> </w:t>
      </w:r>
      <w:r w:rsidRPr="00846045">
        <w:rPr>
          <w:rStyle w:val="contentvis1"/>
          <w:rFonts w:ascii="Arial Narrow" w:hAnsi="Arial Narrow" w:cs="Open Sans"/>
          <w:i/>
          <w:iCs/>
          <w:sz w:val="22"/>
          <w:szCs w:val="22"/>
          <w:u w:val="single"/>
        </w:rPr>
        <w:t>hazardných hrách</w:t>
      </w:r>
      <w:r>
        <w:rPr>
          <w:rStyle w:val="contentvis1"/>
          <w:rFonts w:ascii="Arial Narrow" w:hAnsi="Arial Narrow" w:cs="Open Sans"/>
          <w:i/>
          <w:iCs/>
          <w:sz w:val="22"/>
          <w:szCs w:val="22"/>
        </w:rPr>
        <w:t xml:space="preserve"> </w:t>
      </w:r>
      <w:r>
        <w:rPr>
          <w:rFonts w:ascii="Arial Narrow" w:hAnsi="Arial Narrow"/>
          <w:szCs w:val="22"/>
        </w:rPr>
        <w:t xml:space="preserve">podávať mesačné vyúčtovanie odvodu mesačne </w:t>
      </w:r>
      <w:r w:rsidRPr="002E1295">
        <w:rPr>
          <w:rFonts w:ascii="Arial Narrow" w:hAnsi="Arial Narrow"/>
        </w:rPr>
        <w:t>do 25. dňa po skončení kalendárneho mesiaca</w:t>
      </w:r>
      <w:r>
        <w:rPr>
          <w:rFonts w:ascii="Arial Narrow" w:hAnsi="Arial Narrow"/>
        </w:rPr>
        <w:t>. </w:t>
      </w:r>
      <w:r w:rsidRPr="002E1295">
        <w:rPr>
          <w:rFonts w:ascii="Arial Narrow" w:hAnsi="Arial Narrow"/>
        </w:rPr>
        <w:t xml:space="preserve">Povinnosť prevádzkovateľa podľa § 73 </w:t>
      </w:r>
      <w:r>
        <w:rPr>
          <w:rFonts w:ascii="Arial Narrow" w:hAnsi="Arial Narrow"/>
        </w:rPr>
        <w:t xml:space="preserve">ods. 1 </w:t>
      </w:r>
      <w:r w:rsidRPr="002E1295">
        <w:rPr>
          <w:rFonts w:ascii="Arial Narrow" w:hAnsi="Arial Narrow"/>
        </w:rPr>
        <w:t>zákona o</w:t>
      </w:r>
      <w:r w:rsidR="003C4404">
        <w:rPr>
          <w:rFonts w:ascii="Arial Narrow" w:hAnsi="Arial Narrow"/>
        </w:rPr>
        <w:t> </w:t>
      </w:r>
      <w:r w:rsidRPr="002E1295">
        <w:rPr>
          <w:rFonts w:ascii="Arial Narrow" w:hAnsi="Arial Narrow"/>
        </w:rPr>
        <w:t xml:space="preserve">hazardných hrách je teda splnená, </w:t>
      </w:r>
      <w:r>
        <w:rPr>
          <w:rFonts w:ascii="Arial Narrow" w:hAnsi="Arial Narrow"/>
        </w:rPr>
        <w:t xml:space="preserve">ak </w:t>
      </w:r>
      <w:r>
        <w:rPr>
          <w:rFonts w:ascii="Arial Narrow" w:hAnsi="Arial Narrow"/>
          <w:szCs w:val="18"/>
        </w:rPr>
        <w:t>k</w:t>
      </w:r>
      <w:r w:rsidR="003C4404">
        <w:rPr>
          <w:rFonts w:ascii="Arial Narrow" w:hAnsi="Arial Narrow"/>
          <w:szCs w:val="18"/>
        </w:rPr>
        <w:t> </w:t>
      </w:r>
      <w:r>
        <w:rPr>
          <w:rFonts w:ascii="Arial Narrow" w:hAnsi="Arial Narrow"/>
          <w:szCs w:val="18"/>
        </w:rPr>
        <w:t>podaniu mesačného vyúčtovania odvodu dôjde</w:t>
      </w:r>
      <w:r w:rsidRPr="001F4140">
        <w:rPr>
          <w:rFonts w:ascii="Arial Narrow" w:hAnsi="Arial Narrow"/>
          <w:szCs w:val="18"/>
        </w:rPr>
        <w:t xml:space="preserve"> do 25. dňa po skončení kalendárneho mesiaca</w:t>
      </w:r>
      <w:r w:rsidRPr="002E1295">
        <w:rPr>
          <w:rFonts w:ascii="Arial Narrow" w:hAnsi="Arial Narrow"/>
        </w:rPr>
        <w:t>.</w:t>
      </w:r>
    </w:p>
    <w:p w14:paraId="31EDE112" w14:textId="593CE3BA" w:rsidR="0047394A" w:rsidRDefault="0047394A" w:rsidP="0047394A">
      <w:pPr>
        <w:pStyle w:val="Obyajntext"/>
        <w:jc w:val="both"/>
        <w:rPr>
          <w:rFonts w:ascii="Arial Narrow" w:hAnsi="Arial Narrow"/>
        </w:rPr>
      </w:pPr>
      <w:r>
        <w:rPr>
          <w:rFonts w:ascii="Arial Narrow" w:hAnsi="Arial Narrow"/>
        </w:rPr>
        <w:t>Príklad:</w:t>
      </w:r>
    </w:p>
    <w:p w14:paraId="0FF94039" w14:textId="6C2BFF39" w:rsidR="0047394A" w:rsidRDefault="0047394A" w:rsidP="001E0311">
      <w:pPr>
        <w:pStyle w:val="Obyajntext"/>
        <w:jc w:val="both"/>
        <w:rPr>
          <w:rFonts w:ascii="Arial Narrow" w:hAnsi="Arial Narrow"/>
        </w:rPr>
      </w:pPr>
      <w:r>
        <w:rPr>
          <w:rFonts w:ascii="Arial Narrow" w:hAnsi="Arial Narrow"/>
        </w:rPr>
        <w:lastRenderedPageBreak/>
        <w:t xml:space="preserve">Lehota na podanie vyúčtovania odvodu za mesiac máj </w:t>
      </w:r>
      <w:r w:rsidR="0067509C">
        <w:rPr>
          <w:rFonts w:ascii="Arial Narrow" w:hAnsi="Arial Narrow"/>
        </w:rPr>
        <w:t>2023 pripadla na</w:t>
      </w:r>
      <w:r>
        <w:rPr>
          <w:rFonts w:ascii="Arial Narrow" w:hAnsi="Arial Narrow"/>
        </w:rPr>
        <w:t xml:space="preserve"> d</w:t>
      </w:r>
      <w:r w:rsidR="0067509C">
        <w:rPr>
          <w:rFonts w:ascii="Arial Narrow" w:hAnsi="Arial Narrow"/>
        </w:rPr>
        <w:t>e</w:t>
      </w:r>
      <w:r>
        <w:rPr>
          <w:rFonts w:ascii="Arial Narrow" w:hAnsi="Arial Narrow"/>
        </w:rPr>
        <w:t>ň 25. 06.</w:t>
      </w:r>
      <w:r w:rsidR="0067509C">
        <w:rPr>
          <w:rFonts w:ascii="Arial Narrow" w:hAnsi="Arial Narrow"/>
        </w:rPr>
        <w:t xml:space="preserve"> </w:t>
      </w:r>
      <w:r>
        <w:rPr>
          <w:rFonts w:ascii="Arial Narrow" w:hAnsi="Arial Narrow"/>
        </w:rPr>
        <w:t>2023</w:t>
      </w:r>
      <w:r w:rsidR="0067509C">
        <w:rPr>
          <w:rFonts w:ascii="Arial Narrow" w:hAnsi="Arial Narrow"/>
        </w:rPr>
        <w:t xml:space="preserve"> (</w:t>
      </w:r>
      <w:r>
        <w:rPr>
          <w:rFonts w:ascii="Arial Narrow" w:hAnsi="Arial Narrow"/>
        </w:rPr>
        <w:t>nedeľ</w:t>
      </w:r>
      <w:r w:rsidR="0067509C">
        <w:rPr>
          <w:rFonts w:ascii="Arial Narrow" w:hAnsi="Arial Narrow"/>
        </w:rPr>
        <w:t xml:space="preserve">a), </w:t>
      </w:r>
      <w:r w:rsidR="0067509C" w:rsidRPr="001E0311">
        <w:rPr>
          <w:rFonts w:ascii="Arial Narrow" w:hAnsi="Arial Narrow"/>
          <w:b/>
          <w:bCs/>
        </w:rPr>
        <w:t>lehota sa neposúva</w:t>
      </w:r>
      <w:r w:rsidR="0067509C">
        <w:rPr>
          <w:rFonts w:ascii="Arial Narrow" w:hAnsi="Arial Narrow"/>
        </w:rPr>
        <w:t xml:space="preserve"> na najbližší pracovný deň t. j. 26. 06. 2023. </w:t>
      </w:r>
      <w:r w:rsidR="008A27E2">
        <w:rPr>
          <w:rFonts w:ascii="Arial Narrow" w:hAnsi="Arial Narrow"/>
        </w:rPr>
        <w:t xml:space="preserve">Ak bolo vyúčtovanie odvodu doručené obci do 25. 06. 2023 (vrátane), tak bola lehota dodržaná. </w:t>
      </w:r>
      <w:r w:rsidR="0067509C">
        <w:rPr>
          <w:rFonts w:ascii="Arial Narrow" w:hAnsi="Arial Narrow"/>
        </w:rPr>
        <w:t>V</w:t>
      </w:r>
      <w:r w:rsidR="003C4404">
        <w:rPr>
          <w:rFonts w:ascii="Arial Narrow" w:hAnsi="Arial Narrow"/>
        </w:rPr>
        <w:t> </w:t>
      </w:r>
      <w:r w:rsidR="0067509C">
        <w:rPr>
          <w:rFonts w:ascii="Arial Narrow" w:hAnsi="Arial Narrow"/>
        </w:rPr>
        <w:t>prípade, ak bolo vyúčtovanie odvodu doručené obci až dňa 26. 06. 2023, došlo k</w:t>
      </w:r>
      <w:r w:rsidR="003C4404">
        <w:rPr>
          <w:rFonts w:ascii="Arial Narrow" w:hAnsi="Arial Narrow"/>
        </w:rPr>
        <w:t> </w:t>
      </w:r>
      <w:r w:rsidR="0067509C">
        <w:rPr>
          <w:rFonts w:ascii="Arial Narrow" w:hAnsi="Arial Narrow"/>
        </w:rPr>
        <w:t>porušeniu zákona o</w:t>
      </w:r>
      <w:r w:rsidR="003C4404">
        <w:rPr>
          <w:rFonts w:ascii="Arial Narrow" w:hAnsi="Arial Narrow"/>
        </w:rPr>
        <w:t> </w:t>
      </w:r>
      <w:r w:rsidR="0067509C">
        <w:rPr>
          <w:rFonts w:ascii="Arial Narrow" w:hAnsi="Arial Narrow"/>
        </w:rPr>
        <w:t>hazardných hrách a</w:t>
      </w:r>
      <w:r w:rsidR="003C4404">
        <w:rPr>
          <w:rFonts w:ascii="Arial Narrow" w:hAnsi="Arial Narrow"/>
        </w:rPr>
        <w:t> </w:t>
      </w:r>
      <w:r w:rsidR="0067509C">
        <w:rPr>
          <w:rFonts w:ascii="Arial Narrow" w:hAnsi="Arial Narrow"/>
        </w:rPr>
        <w:t>obec je povinná uložiť prevádzkovateľovi pokutu podľa § 96 ods.</w:t>
      </w:r>
      <w:r w:rsidR="008A27E2">
        <w:rPr>
          <w:rFonts w:ascii="Arial Narrow" w:hAnsi="Arial Narrow"/>
        </w:rPr>
        <w:t> </w:t>
      </w:r>
      <w:r w:rsidR="0067509C">
        <w:rPr>
          <w:rFonts w:ascii="Arial Narrow" w:hAnsi="Arial Narrow"/>
        </w:rPr>
        <w:t>3 zákona o</w:t>
      </w:r>
      <w:r w:rsidR="003C4404">
        <w:rPr>
          <w:rFonts w:ascii="Arial Narrow" w:hAnsi="Arial Narrow"/>
        </w:rPr>
        <w:t> </w:t>
      </w:r>
      <w:r w:rsidR="0067509C">
        <w:rPr>
          <w:rFonts w:ascii="Arial Narrow" w:hAnsi="Arial Narrow"/>
        </w:rPr>
        <w:t>hazardných hrách za nepredloženie vyúčtovania v</w:t>
      </w:r>
      <w:r w:rsidR="003C4404">
        <w:rPr>
          <w:rFonts w:ascii="Arial Narrow" w:hAnsi="Arial Narrow"/>
        </w:rPr>
        <w:t> </w:t>
      </w:r>
      <w:r w:rsidR="0067509C">
        <w:rPr>
          <w:rFonts w:ascii="Arial Narrow" w:hAnsi="Arial Narrow"/>
        </w:rPr>
        <w:t>stanovenej lehote (viď otázka č.</w:t>
      </w:r>
      <w:r w:rsidR="00042955">
        <w:rPr>
          <w:rFonts w:ascii="Arial Narrow" w:hAnsi="Arial Narrow"/>
        </w:rPr>
        <w:t xml:space="preserve"> 1 a</w:t>
      </w:r>
      <w:r w:rsidR="003C4404">
        <w:rPr>
          <w:rFonts w:ascii="Arial Narrow" w:hAnsi="Arial Narrow"/>
        </w:rPr>
        <w:t> </w:t>
      </w:r>
      <w:r w:rsidR="00042955">
        <w:rPr>
          <w:rFonts w:ascii="Arial Narrow" w:hAnsi="Arial Narrow"/>
        </w:rPr>
        <w:t>č. 3)</w:t>
      </w:r>
      <w:r w:rsidR="0067509C">
        <w:rPr>
          <w:rFonts w:ascii="Arial Narrow" w:hAnsi="Arial Narrow"/>
        </w:rPr>
        <w:t>.</w:t>
      </w:r>
    </w:p>
    <w:p w14:paraId="134033F1" w14:textId="77777777" w:rsidR="008A27E2" w:rsidRDefault="008A27E2" w:rsidP="0047394A">
      <w:pPr>
        <w:pStyle w:val="Obyajntext"/>
        <w:ind w:firstLine="284"/>
        <w:jc w:val="both"/>
        <w:rPr>
          <w:rFonts w:ascii="Arial Narrow" w:hAnsi="Arial Narrow"/>
        </w:rPr>
      </w:pPr>
    </w:p>
    <w:p w14:paraId="260A3616" w14:textId="6ABDDE36" w:rsidR="0047394A" w:rsidRDefault="0047394A" w:rsidP="0047394A">
      <w:pPr>
        <w:pStyle w:val="Obyajntext"/>
        <w:ind w:firstLine="284"/>
        <w:jc w:val="both"/>
        <w:rPr>
          <w:rFonts w:ascii="Arial Narrow" w:hAnsi="Arial Narrow"/>
        </w:rPr>
      </w:pPr>
      <w:r w:rsidRPr="002E1295">
        <w:rPr>
          <w:rFonts w:ascii="Arial Narrow" w:hAnsi="Arial Narrow"/>
        </w:rPr>
        <w:t xml:space="preserve">Prevádzkovateľ má povinnosť </w:t>
      </w:r>
      <w:r>
        <w:rPr>
          <w:rFonts w:ascii="Arial Narrow" w:hAnsi="Arial Narrow"/>
        </w:rPr>
        <w:t xml:space="preserve">pri odvodoch podľa </w:t>
      </w:r>
      <w:r w:rsidRPr="00846045">
        <w:rPr>
          <w:rStyle w:val="contentvis1"/>
          <w:rFonts w:ascii="Arial Narrow" w:hAnsi="Arial Narrow" w:cs="Open Sans"/>
          <w:i/>
          <w:iCs/>
          <w:sz w:val="22"/>
          <w:szCs w:val="22"/>
          <w:u w:val="single"/>
        </w:rPr>
        <w:t>§ 71 ods. 1 písm. o), p), n) a</w:t>
      </w:r>
      <w:r w:rsidR="003C4404">
        <w:rPr>
          <w:rStyle w:val="contentvis1"/>
          <w:rFonts w:ascii="Arial Narrow" w:hAnsi="Arial Narrow" w:cs="Open Sans"/>
          <w:i/>
          <w:iCs/>
          <w:sz w:val="22"/>
          <w:szCs w:val="22"/>
          <w:u w:val="single"/>
        </w:rPr>
        <w:t> </w:t>
      </w:r>
      <w:r w:rsidRPr="00846045">
        <w:rPr>
          <w:rStyle w:val="contentvis1"/>
          <w:rFonts w:ascii="Arial Narrow" w:hAnsi="Arial Narrow" w:cs="Open Sans"/>
          <w:i/>
          <w:iCs/>
          <w:sz w:val="22"/>
          <w:szCs w:val="22"/>
          <w:u w:val="single"/>
        </w:rPr>
        <w:t>q) zákona o</w:t>
      </w:r>
      <w:r w:rsidR="003C4404">
        <w:rPr>
          <w:rStyle w:val="contentvis1"/>
          <w:rFonts w:ascii="Arial Narrow" w:hAnsi="Arial Narrow" w:cs="Open Sans"/>
          <w:i/>
          <w:iCs/>
          <w:sz w:val="22"/>
          <w:szCs w:val="22"/>
          <w:u w:val="single"/>
        </w:rPr>
        <w:t> </w:t>
      </w:r>
      <w:r w:rsidRPr="00846045">
        <w:rPr>
          <w:rStyle w:val="contentvis1"/>
          <w:rFonts w:ascii="Arial Narrow" w:hAnsi="Arial Narrow" w:cs="Open Sans"/>
          <w:i/>
          <w:iCs/>
          <w:sz w:val="22"/>
          <w:szCs w:val="22"/>
          <w:u w:val="single"/>
        </w:rPr>
        <w:t>hazardných hrách</w:t>
      </w:r>
      <w:r w:rsidRPr="00D52CA3">
        <w:rPr>
          <w:rStyle w:val="contentvis1"/>
          <w:rFonts w:ascii="Arial Narrow" w:hAnsi="Arial Narrow" w:cs="Open Sans"/>
          <w:i/>
          <w:iCs/>
          <w:sz w:val="22"/>
          <w:szCs w:val="22"/>
        </w:rPr>
        <w:t xml:space="preserve"> </w:t>
      </w:r>
      <w:r w:rsidR="0067509C" w:rsidRPr="00D52CA3">
        <w:rPr>
          <w:rFonts w:ascii="Arial Narrow" w:hAnsi="Arial Narrow"/>
          <w:szCs w:val="22"/>
        </w:rPr>
        <w:t>podávať vyúčtovanie odvodu</w:t>
      </w:r>
      <w:r w:rsidRPr="00D52CA3">
        <w:rPr>
          <w:rStyle w:val="contentvis1"/>
          <w:rFonts w:ascii="Arial Narrow" w:hAnsi="Arial Narrow" w:cs="Open Sans"/>
          <w:i/>
          <w:iCs/>
          <w:sz w:val="22"/>
          <w:szCs w:val="22"/>
        </w:rPr>
        <w:t xml:space="preserve"> k</w:t>
      </w:r>
      <w:r w:rsidR="003C4404">
        <w:rPr>
          <w:rStyle w:val="contentvis1"/>
          <w:rFonts w:ascii="Arial Narrow" w:hAnsi="Arial Narrow" w:cs="Open Sans"/>
          <w:i/>
          <w:iCs/>
          <w:sz w:val="22"/>
          <w:szCs w:val="22"/>
        </w:rPr>
        <w:t> </w:t>
      </w:r>
      <w:r w:rsidRPr="00D52CA3">
        <w:rPr>
          <w:rStyle w:val="contentvis1"/>
          <w:rFonts w:ascii="Arial Narrow" w:hAnsi="Arial Narrow" w:cs="Open Sans"/>
          <w:i/>
          <w:iCs/>
          <w:sz w:val="22"/>
          <w:szCs w:val="22"/>
        </w:rPr>
        <w:t>30. aprílu a</w:t>
      </w:r>
      <w:r w:rsidR="003C4404">
        <w:rPr>
          <w:rStyle w:val="contentvis1"/>
          <w:rFonts w:ascii="Arial Narrow" w:hAnsi="Arial Narrow" w:cs="Open Sans"/>
          <w:i/>
          <w:iCs/>
          <w:sz w:val="22"/>
          <w:szCs w:val="22"/>
        </w:rPr>
        <w:t> </w:t>
      </w:r>
      <w:r w:rsidRPr="00D52CA3">
        <w:rPr>
          <w:rStyle w:val="contentvis1"/>
          <w:rFonts w:ascii="Arial Narrow" w:hAnsi="Arial Narrow" w:cs="Open Sans"/>
          <w:i/>
          <w:iCs/>
          <w:sz w:val="22"/>
          <w:szCs w:val="22"/>
        </w:rPr>
        <w:t>k</w:t>
      </w:r>
      <w:r w:rsidR="003C4404">
        <w:rPr>
          <w:rStyle w:val="contentvis1"/>
          <w:rFonts w:ascii="Arial Narrow" w:hAnsi="Arial Narrow" w:cs="Open Sans"/>
          <w:i/>
          <w:iCs/>
          <w:sz w:val="22"/>
          <w:szCs w:val="22"/>
        </w:rPr>
        <w:t> </w:t>
      </w:r>
      <w:r w:rsidRPr="00D52CA3">
        <w:rPr>
          <w:rStyle w:val="contentvis1"/>
          <w:rFonts w:ascii="Arial Narrow" w:hAnsi="Arial Narrow" w:cs="Open Sans"/>
          <w:i/>
          <w:iCs/>
          <w:sz w:val="22"/>
          <w:szCs w:val="22"/>
        </w:rPr>
        <w:t>31.</w:t>
      </w:r>
      <w:r>
        <w:rPr>
          <w:rStyle w:val="contentvis1"/>
          <w:rFonts w:ascii="Arial Narrow" w:hAnsi="Arial Narrow" w:cs="Open Sans"/>
          <w:i/>
          <w:iCs/>
          <w:sz w:val="22"/>
          <w:szCs w:val="22"/>
        </w:rPr>
        <w:t xml:space="preserve"> decembru kalendárneho roka.</w:t>
      </w:r>
      <w:r w:rsidRPr="002E1295">
        <w:rPr>
          <w:rFonts w:ascii="Arial Narrow" w:hAnsi="Arial Narrow"/>
        </w:rPr>
        <w:t xml:space="preserve"> Povinnosť prevádzkovateľa podľa § 73 </w:t>
      </w:r>
      <w:r>
        <w:rPr>
          <w:rFonts w:ascii="Arial Narrow" w:hAnsi="Arial Narrow"/>
        </w:rPr>
        <w:t xml:space="preserve">ods. 2 až ods. 5 </w:t>
      </w:r>
      <w:r w:rsidRPr="002E1295">
        <w:rPr>
          <w:rFonts w:ascii="Arial Narrow" w:hAnsi="Arial Narrow"/>
        </w:rPr>
        <w:t>zákona o</w:t>
      </w:r>
      <w:r w:rsidR="003C4404">
        <w:rPr>
          <w:rFonts w:ascii="Arial Narrow" w:hAnsi="Arial Narrow"/>
        </w:rPr>
        <w:t> </w:t>
      </w:r>
      <w:r w:rsidRPr="002E1295">
        <w:rPr>
          <w:rFonts w:ascii="Arial Narrow" w:hAnsi="Arial Narrow"/>
        </w:rPr>
        <w:t xml:space="preserve">hazardných hrách je teda splnená, ak </w:t>
      </w:r>
      <w:r w:rsidR="0067509C">
        <w:rPr>
          <w:rFonts w:ascii="Arial Narrow" w:hAnsi="Arial Narrow"/>
          <w:szCs w:val="18"/>
        </w:rPr>
        <w:t>k</w:t>
      </w:r>
      <w:r w:rsidR="003C4404">
        <w:rPr>
          <w:rFonts w:ascii="Arial Narrow" w:hAnsi="Arial Narrow"/>
          <w:szCs w:val="18"/>
        </w:rPr>
        <w:t> </w:t>
      </w:r>
      <w:r w:rsidR="0067509C">
        <w:rPr>
          <w:rFonts w:ascii="Arial Narrow" w:hAnsi="Arial Narrow"/>
          <w:szCs w:val="18"/>
        </w:rPr>
        <w:t>podaniu vyúčtovania odvodu dôjde</w:t>
      </w:r>
      <w:r w:rsidR="0067509C" w:rsidRPr="001F4140">
        <w:rPr>
          <w:rFonts w:ascii="Arial Narrow" w:hAnsi="Arial Narrow"/>
          <w:szCs w:val="18"/>
        </w:rPr>
        <w:t xml:space="preserve"> do </w:t>
      </w:r>
      <w:r>
        <w:rPr>
          <w:rFonts w:ascii="Arial Narrow" w:hAnsi="Arial Narrow"/>
        </w:rPr>
        <w:t>30.</w:t>
      </w:r>
      <w:r w:rsidR="004D2F8A">
        <w:rPr>
          <w:rFonts w:ascii="Arial Narrow" w:hAnsi="Arial Narrow"/>
        </w:rPr>
        <w:t> </w:t>
      </w:r>
      <w:r>
        <w:rPr>
          <w:rFonts w:ascii="Arial Narrow" w:hAnsi="Arial Narrow"/>
        </w:rPr>
        <w:t>apríla alebo do 31. decembra kalendárneho roka.</w:t>
      </w:r>
    </w:p>
    <w:p w14:paraId="2705B286" w14:textId="77777777" w:rsidR="00042955" w:rsidRDefault="00042955" w:rsidP="00042955">
      <w:pPr>
        <w:pStyle w:val="Obyajntext"/>
        <w:jc w:val="both"/>
        <w:rPr>
          <w:rFonts w:ascii="Arial Narrow" w:hAnsi="Arial Narrow"/>
        </w:rPr>
      </w:pPr>
      <w:r>
        <w:rPr>
          <w:rFonts w:ascii="Arial Narrow" w:hAnsi="Arial Narrow"/>
        </w:rPr>
        <w:t>Príklad:</w:t>
      </w:r>
    </w:p>
    <w:p w14:paraId="5112140A" w14:textId="4D612B2A" w:rsidR="00042955" w:rsidRDefault="00042955" w:rsidP="00042955">
      <w:pPr>
        <w:pStyle w:val="Obyajntext"/>
        <w:jc w:val="both"/>
        <w:rPr>
          <w:rFonts w:ascii="Arial Narrow" w:hAnsi="Arial Narrow"/>
        </w:rPr>
      </w:pPr>
      <w:r>
        <w:rPr>
          <w:rFonts w:ascii="Arial Narrow" w:hAnsi="Arial Narrow"/>
        </w:rPr>
        <w:t xml:space="preserve">Lehota na podanie vyúčtovania odvodu za 1. časť odvodu za rok 2023 pripadla na deň 30. 04. 2023 (nedeľa), </w:t>
      </w:r>
      <w:r w:rsidRPr="001E0311">
        <w:rPr>
          <w:rFonts w:ascii="Arial Narrow" w:hAnsi="Arial Narrow"/>
          <w:b/>
          <w:bCs/>
        </w:rPr>
        <w:t>lehota sa neposúva</w:t>
      </w:r>
      <w:r>
        <w:rPr>
          <w:rFonts w:ascii="Arial Narrow" w:hAnsi="Arial Narrow"/>
        </w:rPr>
        <w:t xml:space="preserve"> na najbližší pracovný deň t. j. 02. 05. 2023. </w:t>
      </w:r>
      <w:r w:rsidR="008A27E2">
        <w:rPr>
          <w:rFonts w:ascii="Arial Narrow" w:hAnsi="Arial Narrow"/>
        </w:rPr>
        <w:t xml:space="preserve">Ak bolo vyúčtovanie odvodu doručené obci do 30. 04. 2023 (vrátane), tak bola lehota dodržaná. </w:t>
      </w:r>
      <w:r>
        <w:rPr>
          <w:rFonts w:ascii="Arial Narrow" w:hAnsi="Arial Narrow"/>
        </w:rPr>
        <w:t>V</w:t>
      </w:r>
      <w:r w:rsidR="003C4404">
        <w:rPr>
          <w:rFonts w:ascii="Arial Narrow" w:hAnsi="Arial Narrow"/>
        </w:rPr>
        <w:t> </w:t>
      </w:r>
      <w:r>
        <w:rPr>
          <w:rFonts w:ascii="Arial Narrow" w:hAnsi="Arial Narrow"/>
        </w:rPr>
        <w:t>prípade, ak bolo vyúčtovanie odvodu doručené obci až dňa 02.</w:t>
      </w:r>
      <w:r w:rsidR="004D2F8A">
        <w:rPr>
          <w:rFonts w:ascii="Arial Narrow" w:hAnsi="Arial Narrow"/>
        </w:rPr>
        <w:t> </w:t>
      </w:r>
      <w:r>
        <w:rPr>
          <w:rFonts w:ascii="Arial Narrow" w:hAnsi="Arial Narrow"/>
        </w:rPr>
        <w:t>05.</w:t>
      </w:r>
      <w:r w:rsidR="004D2F8A">
        <w:rPr>
          <w:rFonts w:ascii="Arial Narrow" w:hAnsi="Arial Narrow"/>
        </w:rPr>
        <w:t xml:space="preserve"> </w:t>
      </w:r>
      <w:r>
        <w:rPr>
          <w:rFonts w:ascii="Arial Narrow" w:hAnsi="Arial Narrow"/>
        </w:rPr>
        <w:t>2023, došlo k</w:t>
      </w:r>
      <w:r w:rsidR="003C4404">
        <w:rPr>
          <w:rFonts w:ascii="Arial Narrow" w:hAnsi="Arial Narrow"/>
        </w:rPr>
        <w:t> </w:t>
      </w:r>
      <w:r>
        <w:rPr>
          <w:rFonts w:ascii="Arial Narrow" w:hAnsi="Arial Narrow"/>
        </w:rPr>
        <w:t>porušeniu zákona o</w:t>
      </w:r>
      <w:r w:rsidR="003C4404">
        <w:rPr>
          <w:rFonts w:ascii="Arial Narrow" w:hAnsi="Arial Narrow"/>
        </w:rPr>
        <w:t> </w:t>
      </w:r>
      <w:r>
        <w:rPr>
          <w:rFonts w:ascii="Arial Narrow" w:hAnsi="Arial Narrow"/>
        </w:rPr>
        <w:t>hazardných hrách a</w:t>
      </w:r>
      <w:r w:rsidR="003C4404">
        <w:rPr>
          <w:rFonts w:ascii="Arial Narrow" w:hAnsi="Arial Narrow"/>
        </w:rPr>
        <w:t> </w:t>
      </w:r>
      <w:r>
        <w:rPr>
          <w:rFonts w:ascii="Arial Narrow" w:hAnsi="Arial Narrow"/>
        </w:rPr>
        <w:t>obec je povinná uložiť prevádzkovateľovi pokutu podľa § 96 ods. 3 zákona o</w:t>
      </w:r>
      <w:r w:rsidR="003C4404">
        <w:rPr>
          <w:rFonts w:ascii="Arial Narrow" w:hAnsi="Arial Narrow"/>
        </w:rPr>
        <w:t> </w:t>
      </w:r>
      <w:r>
        <w:rPr>
          <w:rFonts w:ascii="Arial Narrow" w:hAnsi="Arial Narrow"/>
        </w:rPr>
        <w:t>hazardných hrách za nepredloženie vyúčtovania v</w:t>
      </w:r>
      <w:r w:rsidR="003C4404">
        <w:rPr>
          <w:rFonts w:ascii="Arial Narrow" w:hAnsi="Arial Narrow"/>
        </w:rPr>
        <w:t> </w:t>
      </w:r>
      <w:r>
        <w:rPr>
          <w:rFonts w:ascii="Arial Narrow" w:hAnsi="Arial Narrow"/>
        </w:rPr>
        <w:t>stanovenej lehote (viď otázka č. 1 a</w:t>
      </w:r>
      <w:r w:rsidR="003C4404">
        <w:rPr>
          <w:rFonts w:ascii="Arial Narrow" w:hAnsi="Arial Narrow"/>
        </w:rPr>
        <w:t> </w:t>
      </w:r>
      <w:r>
        <w:rPr>
          <w:rFonts w:ascii="Arial Narrow" w:hAnsi="Arial Narrow"/>
        </w:rPr>
        <w:t>č. 3).</w:t>
      </w:r>
    </w:p>
    <w:p w14:paraId="7006339F" w14:textId="77777777" w:rsidR="004D2F8A" w:rsidRDefault="004D2F8A" w:rsidP="0047394A">
      <w:pPr>
        <w:pStyle w:val="Obyajntext"/>
        <w:ind w:firstLine="284"/>
        <w:jc w:val="both"/>
        <w:rPr>
          <w:rFonts w:ascii="Arial Narrow" w:hAnsi="Arial Narrow"/>
        </w:rPr>
      </w:pPr>
    </w:p>
    <w:p w14:paraId="1463C699" w14:textId="614FAEF3" w:rsidR="0047394A" w:rsidRDefault="0047394A" w:rsidP="0047394A">
      <w:pPr>
        <w:pStyle w:val="Obyajntext"/>
        <w:ind w:firstLine="284"/>
        <w:jc w:val="both"/>
        <w:rPr>
          <w:rFonts w:ascii="Arial Narrow" w:hAnsi="Arial Narrow"/>
          <w:szCs w:val="22"/>
        </w:rPr>
      </w:pPr>
      <w:r w:rsidRPr="002E1295">
        <w:rPr>
          <w:rFonts w:ascii="Arial Narrow" w:hAnsi="Arial Narrow"/>
        </w:rPr>
        <w:t>Posun t</w:t>
      </w:r>
      <w:r>
        <w:rPr>
          <w:rFonts w:ascii="Arial Narrow" w:hAnsi="Arial Narrow"/>
        </w:rPr>
        <w:t>ýchto</w:t>
      </w:r>
      <w:r w:rsidRPr="002E1295">
        <w:rPr>
          <w:rFonts w:ascii="Arial Narrow" w:hAnsi="Arial Narrow"/>
        </w:rPr>
        <w:t xml:space="preserve"> hmotnoprávn</w:t>
      </w:r>
      <w:r>
        <w:rPr>
          <w:rFonts w:ascii="Arial Narrow" w:hAnsi="Arial Narrow"/>
        </w:rPr>
        <w:t>ych</w:t>
      </w:r>
      <w:r w:rsidRPr="002E1295">
        <w:rPr>
          <w:rFonts w:ascii="Arial Narrow" w:hAnsi="Arial Narrow"/>
        </w:rPr>
        <w:t xml:space="preserve"> leh</w:t>
      </w:r>
      <w:r>
        <w:rPr>
          <w:rFonts w:ascii="Arial Narrow" w:hAnsi="Arial Narrow"/>
        </w:rPr>
        <w:t>ô</w:t>
      </w:r>
      <w:r w:rsidRPr="002E1295">
        <w:rPr>
          <w:rFonts w:ascii="Arial Narrow" w:hAnsi="Arial Narrow"/>
        </w:rPr>
        <w:t xml:space="preserve">t </w:t>
      </w:r>
      <w:r>
        <w:rPr>
          <w:rFonts w:ascii="Arial Narrow" w:hAnsi="Arial Narrow"/>
        </w:rPr>
        <w:t xml:space="preserve">na najbližší pracovný deň </w:t>
      </w:r>
      <w:r w:rsidRPr="002E1295">
        <w:rPr>
          <w:rFonts w:ascii="Arial Narrow" w:hAnsi="Arial Narrow"/>
        </w:rPr>
        <w:t>z</w:t>
      </w:r>
      <w:r w:rsidR="003C4404">
        <w:rPr>
          <w:rFonts w:ascii="Arial Narrow" w:hAnsi="Arial Narrow"/>
        </w:rPr>
        <w:t> </w:t>
      </w:r>
      <w:r w:rsidRPr="002E1295">
        <w:rPr>
          <w:rFonts w:ascii="Arial Narrow" w:hAnsi="Arial Narrow"/>
        </w:rPr>
        <w:t>dôvodu sviatku alebo dňa pracovného pokoja nie je možný.</w:t>
      </w:r>
      <w:r>
        <w:rPr>
          <w:rFonts w:ascii="Arial Narrow" w:hAnsi="Arial Narrow"/>
        </w:rPr>
        <w:t xml:space="preserve"> </w:t>
      </w:r>
      <w:r>
        <w:rPr>
          <w:rFonts w:ascii="Arial Narrow" w:hAnsi="Arial Narrow"/>
          <w:szCs w:val="18"/>
        </w:rPr>
        <w:t xml:space="preserve">Posun lehôt podľa § 122 ods. 3 zákona </w:t>
      </w:r>
      <w:r>
        <w:rPr>
          <w:rFonts w:ascii="Arial Narrow" w:hAnsi="Arial Narrow"/>
          <w:szCs w:val="22"/>
        </w:rPr>
        <w:t>č. 40/1964 Zb. Občiansky zákonník v</w:t>
      </w:r>
      <w:r w:rsidR="003C4404">
        <w:rPr>
          <w:rFonts w:ascii="Arial Narrow" w:hAnsi="Arial Narrow"/>
          <w:szCs w:val="22"/>
        </w:rPr>
        <w:t> </w:t>
      </w:r>
      <w:r>
        <w:rPr>
          <w:rFonts w:ascii="Arial Narrow" w:hAnsi="Arial Narrow"/>
          <w:szCs w:val="22"/>
        </w:rPr>
        <w:t>znení neskorších predpisov sa v</w:t>
      </w:r>
      <w:r w:rsidR="003C4404">
        <w:rPr>
          <w:rFonts w:ascii="Arial Narrow" w:hAnsi="Arial Narrow"/>
          <w:szCs w:val="22"/>
        </w:rPr>
        <w:t> </w:t>
      </w:r>
      <w:r>
        <w:rPr>
          <w:rFonts w:ascii="Arial Narrow" w:hAnsi="Arial Narrow"/>
          <w:szCs w:val="22"/>
        </w:rPr>
        <w:t>tomto prípade neaplikuje.</w:t>
      </w:r>
    </w:p>
    <w:p w14:paraId="22D7C5BB" w14:textId="77777777" w:rsidR="007C2F0F" w:rsidRDefault="007C2F0F" w:rsidP="0047394A">
      <w:pPr>
        <w:pStyle w:val="Obyajntext"/>
        <w:ind w:firstLine="284"/>
        <w:jc w:val="both"/>
        <w:rPr>
          <w:rFonts w:ascii="Arial Narrow" w:hAnsi="Arial Narrow"/>
          <w:szCs w:val="22"/>
        </w:rPr>
      </w:pPr>
    </w:p>
    <w:p w14:paraId="24A12468" w14:textId="77777777" w:rsidR="007C2F0F" w:rsidRDefault="007C2F0F" w:rsidP="0047394A">
      <w:pPr>
        <w:pStyle w:val="Obyajntext"/>
        <w:ind w:firstLine="284"/>
        <w:jc w:val="both"/>
        <w:rPr>
          <w:rFonts w:ascii="Arial Narrow" w:hAnsi="Arial Narrow"/>
        </w:rPr>
      </w:pPr>
    </w:p>
    <w:p w14:paraId="3BD8F942" w14:textId="5D954EB6" w:rsidR="007C2F0F" w:rsidRPr="002F22AC" w:rsidRDefault="007C2F0F" w:rsidP="007C2F0F">
      <w:pPr>
        <w:ind w:left="708"/>
        <w:jc w:val="both"/>
        <w:rPr>
          <w:rFonts w:ascii="Arial Narrow" w:hAnsi="Arial Narrow"/>
          <w:b/>
          <w:bCs/>
        </w:rPr>
      </w:pPr>
      <w:r w:rsidRPr="002F22AC">
        <w:rPr>
          <w:rFonts w:ascii="Arial Narrow" w:hAnsi="Arial Narrow"/>
          <w:b/>
          <w:bCs/>
        </w:rPr>
        <w:t>1</w:t>
      </w:r>
      <w:r>
        <w:rPr>
          <w:rFonts w:ascii="Arial Narrow" w:hAnsi="Arial Narrow"/>
          <w:b/>
          <w:bCs/>
        </w:rPr>
        <w:t>7</w:t>
      </w:r>
      <w:r w:rsidRPr="002F22AC">
        <w:rPr>
          <w:rFonts w:ascii="Arial Narrow" w:hAnsi="Arial Narrow"/>
          <w:b/>
          <w:bCs/>
        </w:rPr>
        <w:t xml:space="preserve">. </w:t>
      </w:r>
      <w:r w:rsidRPr="001B3FDF">
        <w:rPr>
          <w:rFonts w:ascii="Arial Narrow" w:hAnsi="Arial Narrow"/>
          <w:b/>
          <w:bCs/>
        </w:rPr>
        <w:t>Ako má obec postupovať v</w:t>
      </w:r>
      <w:r w:rsidR="003C4404">
        <w:rPr>
          <w:rFonts w:ascii="Arial Narrow" w:hAnsi="Arial Narrow"/>
          <w:b/>
          <w:bCs/>
        </w:rPr>
        <w:t> </w:t>
      </w:r>
      <w:r w:rsidRPr="00164BBC">
        <w:rPr>
          <w:rFonts w:ascii="Arial Narrow" w:hAnsi="Arial Narrow"/>
          <w:b/>
          <w:bCs/>
        </w:rPr>
        <w:t xml:space="preserve">prípade, ak prevádzkovateľ </w:t>
      </w:r>
      <w:r w:rsidR="00220F06" w:rsidRPr="00164BBC">
        <w:rPr>
          <w:rFonts w:ascii="Arial Narrow" w:hAnsi="Arial Narrow"/>
          <w:b/>
          <w:bCs/>
        </w:rPr>
        <w:t>hazardn</w:t>
      </w:r>
      <w:r w:rsidR="00220F06">
        <w:rPr>
          <w:rFonts w:ascii="Arial Narrow" w:hAnsi="Arial Narrow"/>
          <w:b/>
          <w:bCs/>
        </w:rPr>
        <w:t>ej</w:t>
      </w:r>
      <w:r w:rsidR="00220F06" w:rsidRPr="00164BBC">
        <w:rPr>
          <w:rFonts w:ascii="Arial Narrow" w:hAnsi="Arial Narrow"/>
          <w:b/>
          <w:bCs/>
        </w:rPr>
        <w:t xml:space="preserve"> </w:t>
      </w:r>
      <w:r w:rsidRPr="00164BBC">
        <w:rPr>
          <w:rFonts w:ascii="Arial Narrow" w:hAnsi="Arial Narrow"/>
          <w:b/>
          <w:bCs/>
        </w:rPr>
        <w:t>hr</w:t>
      </w:r>
      <w:r w:rsidR="00220F06">
        <w:rPr>
          <w:rFonts w:ascii="Arial Narrow" w:hAnsi="Arial Narrow"/>
          <w:b/>
          <w:bCs/>
        </w:rPr>
        <w:t>y</w:t>
      </w:r>
      <w:r w:rsidRPr="00164BBC">
        <w:rPr>
          <w:rFonts w:ascii="Arial Narrow" w:hAnsi="Arial Narrow"/>
          <w:b/>
          <w:bCs/>
        </w:rPr>
        <w:t xml:space="preserve"> podal vyúčtovanie</w:t>
      </w:r>
      <w:r w:rsidRPr="001C4DD4">
        <w:rPr>
          <w:rFonts w:ascii="Arial Narrow" w:hAnsi="Arial Narrow"/>
          <w:b/>
          <w:bCs/>
        </w:rPr>
        <w:t xml:space="preserve"> </w:t>
      </w:r>
      <w:r w:rsidRPr="001B3FDF">
        <w:rPr>
          <w:rFonts w:ascii="Arial Narrow" w:hAnsi="Arial Narrow"/>
          <w:b/>
          <w:bCs/>
        </w:rPr>
        <w:t xml:space="preserve"> </w:t>
      </w:r>
      <w:r>
        <w:rPr>
          <w:rFonts w:ascii="Arial Narrow" w:hAnsi="Arial Narrow"/>
          <w:b/>
          <w:bCs/>
        </w:rPr>
        <w:t xml:space="preserve">odvodu </w:t>
      </w:r>
      <w:r w:rsidRPr="001B3FDF">
        <w:rPr>
          <w:rFonts w:ascii="Arial Narrow" w:hAnsi="Arial Narrow"/>
          <w:b/>
          <w:bCs/>
        </w:rPr>
        <w:t xml:space="preserve">do </w:t>
      </w:r>
      <w:r w:rsidRPr="00525E04">
        <w:rPr>
          <w:rFonts w:ascii="Arial Narrow" w:hAnsi="Arial Narrow"/>
          <w:b/>
          <w:bCs/>
        </w:rPr>
        <w:t xml:space="preserve">rozpočtu </w:t>
      </w:r>
      <w:r w:rsidR="00DD696F" w:rsidRPr="00525E04">
        <w:rPr>
          <w:rFonts w:ascii="Arial Narrow" w:hAnsi="Arial Narrow"/>
          <w:b/>
          <w:bCs/>
        </w:rPr>
        <w:t>obc</w:t>
      </w:r>
      <w:r w:rsidR="00DD696F">
        <w:rPr>
          <w:rFonts w:ascii="Arial Narrow" w:hAnsi="Arial Narrow"/>
          <w:b/>
          <w:bCs/>
        </w:rPr>
        <w:t>e</w:t>
      </w:r>
      <w:r w:rsidR="00DD696F" w:rsidRPr="00525E04">
        <w:rPr>
          <w:rFonts w:ascii="Arial Narrow" w:hAnsi="Arial Narrow"/>
          <w:b/>
          <w:bCs/>
        </w:rPr>
        <w:t xml:space="preserve"> </w:t>
      </w:r>
      <w:r w:rsidRPr="00525E04">
        <w:rPr>
          <w:rFonts w:ascii="Arial Narrow" w:hAnsi="Arial Narrow"/>
          <w:b/>
          <w:bCs/>
        </w:rPr>
        <w:t>len za dni, počas ktorých</w:t>
      </w:r>
      <w:r w:rsidRPr="00780036">
        <w:rPr>
          <w:rFonts w:ascii="Arial Narrow" w:hAnsi="Arial Narrow"/>
          <w:b/>
          <w:bCs/>
        </w:rPr>
        <w:t xml:space="preserve"> mohol prevádzkovať herne, avšak uhradil pl</w:t>
      </w:r>
      <w:r w:rsidRPr="007A4E5F">
        <w:rPr>
          <w:rFonts w:ascii="Arial Narrow" w:hAnsi="Arial Narrow"/>
          <w:b/>
          <w:bCs/>
        </w:rPr>
        <w:t>nú výšku</w:t>
      </w:r>
      <w:r w:rsidRPr="00164BBC">
        <w:rPr>
          <w:rFonts w:ascii="Arial Narrow" w:hAnsi="Arial Narrow"/>
          <w:b/>
          <w:bCs/>
        </w:rPr>
        <w:t xml:space="preserve"> a</w:t>
      </w:r>
      <w:r w:rsidR="003C4404">
        <w:rPr>
          <w:rFonts w:ascii="Arial Narrow" w:hAnsi="Arial Narrow"/>
          <w:b/>
          <w:bCs/>
        </w:rPr>
        <w:t> </w:t>
      </w:r>
      <w:r w:rsidRPr="00525E04">
        <w:rPr>
          <w:rFonts w:ascii="Arial Narrow" w:hAnsi="Arial Narrow"/>
          <w:b/>
          <w:bCs/>
        </w:rPr>
        <w:t xml:space="preserve">teraz </w:t>
      </w:r>
      <w:r w:rsidRPr="00780036">
        <w:rPr>
          <w:rFonts w:ascii="Arial Narrow" w:hAnsi="Arial Narrow"/>
          <w:b/>
          <w:bCs/>
        </w:rPr>
        <w:t>na základe nespr</w:t>
      </w:r>
      <w:r w:rsidRPr="007A4E5F">
        <w:rPr>
          <w:rFonts w:ascii="Arial Narrow" w:hAnsi="Arial Narrow"/>
          <w:b/>
          <w:bCs/>
        </w:rPr>
        <w:t xml:space="preserve">ávneho vyúčtovania </w:t>
      </w:r>
      <w:r>
        <w:rPr>
          <w:rFonts w:ascii="Arial Narrow" w:hAnsi="Arial Narrow"/>
          <w:b/>
          <w:bCs/>
        </w:rPr>
        <w:t xml:space="preserve">odvodu </w:t>
      </w:r>
      <w:r w:rsidRPr="007A4E5F">
        <w:rPr>
          <w:rFonts w:ascii="Arial Narrow" w:hAnsi="Arial Narrow"/>
          <w:b/>
          <w:bCs/>
        </w:rPr>
        <w:t xml:space="preserve">požaduje </w:t>
      </w:r>
      <w:r w:rsidRPr="00AC5540">
        <w:rPr>
          <w:rFonts w:ascii="Arial Narrow" w:hAnsi="Arial Narrow"/>
          <w:b/>
          <w:bCs/>
        </w:rPr>
        <w:t>preplat</w:t>
      </w:r>
      <w:r w:rsidRPr="00181800">
        <w:rPr>
          <w:rFonts w:ascii="Arial Narrow" w:hAnsi="Arial Narrow"/>
          <w:b/>
          <w:bCs/>
        </w:rPr>
        <w:t>ok vrátiť</w:t>
      </w:r>
      <w:r w:rsidR="003A46BA">
        <w:rPr>
          <w:rFonts w:ascii="Arial Narrow" w:hAnsi="Arial Narrow"/>
          <w:b/>
          <w:bCs/>
        </w:rPr>
        <w:t>?</w:t>
      </w:r>
      <w:r w:rsidR="003A46BA" w:rsidRPr="00525E04">
        <w:rPr>
          <w:rFonts w:ascii="Arial Narrow" w:hAnsi="Arial Narrow"/>
          <w:b/>
          <w:bCs/>
        </w:rPr>
        <w:t xml:space="preserve"> </w:t>
      </w:r>
    </w:p>
    <w:p w14:paraId="0DDF29AD" w14:textId="77777777" w:rsidR="007C2F0F" w:rsidRDefault="007C2F0F" w:rsidP="007C2F0F">
      <w:pPr>
        <w:jc w:val="both"/>
        <w:rPr>
          <w:rFonts w:ascii="Arial Narrow" w:hAnsi="Arial Narrow"/>
          <w:b/>
          <w:bCs/>
        </w:rPr>
      </w:pPr>
    </w:p>
    <w:p w14:paraId="0745CCC0" w14:textId="77777777" w:rsidR="00105CEA" w:rsidRPr="00525E04" w:rsidRDefault="00105CEA" w:rsidP="007C2F0F">
      <w:pPr>
        <w:jc w:val="both"/>
        <w:rPr>
          <w:rFonts w:ascii="Arial Narrow" w:hAnsi="Arial Narrow"/>
          <w:b/>
          <w:bCs/>
        </w:rPr>
      </w:pPr>
    </w:p>
    <w:p w14:paraId="454E9D60" w14:textId="77777777" w:rsidR="007C2F0F" w:rsidRPr="001B3FDF" w:rsidRDefault="007C2F0F" w:rsidP="007C2F0F">
      <w:pPr>
        <w:jc w:val="both"/>
        <w:rPr>
          <w:rFonts w:ascii="Arial Narrow" w:hAnsi="Arial Narrow"/>
          <w:b/>
          <w:bCs/>
        </w:rPr>
      </w:pPr>
      <w:r w:rsidRPr="001B3FDF">
        <w:rPr>
          <w:rFonts w:ascii="Arial Narrow" w:hAnsi="Arial Narrow"/>
          <w:b/>
          <w:bCs/>
        </w:rPr>
        <w:t>Odpoveď:</w:t>
      </w:r>
    </w:p>
    <w:p w14:paraId="73F8494F" w14:textId="77777777" w:rsidR="007C2F0F" w:rsidRPr="00164BBC" w:rsidRDefault="007C2F0F" w:rsidP="007C2F0F">
      <w:pPr>
        <w:pStyle w:val="mcntmsonormal1"/>
        <w:rPr>
          <w:rFonts w:ascii="Arial Narrow" w:hAnsi="Arial Narrow"/>
        </w:rPr>
      </w:pPr>
      <w:r w:rsidRPr="00164BBC">
        <w:rPr>
          <w:rFonts w:ascii="Arial Narrow" w:hAnsi="Arial Narrow"/>
          <w:b/>
          <w:bCs/>
        </w:rPr>
        <w:t xml:space="preserve">     </w:t>
      </w:r>
      <w:r w:rsidRPr="00164BBC">
        <w:rPr>
          <w:rFonts w:ascii="Arial Narrow" w:hAnsi="Arial Narrow"/>
        </w:rPr>
        <w:t xml:space="preserve">Nárok na preplatok je legislatívne neodôvodnený. </w:t>
      </w:r>
    </w:p>
    <w:p w14:paraId="172148F3" w14:textId="77777777" w:rsidR="007C2F0F" w:rsidRPr="00164BBC" w:rsidRDefault="007C2F0F" w:rsidP="007C2F0F">
      <w:pPr>
        <w:pStyle w:val="mcntmsonormal1"/>
        <w:rPr>
          <w:rFonts w:ascii="Arial Narrow" w:hAnsi="Arial Narrow"/>
        </w:rPr>
      </w:pPr>
    </w:p>
    <w:p w14:paraId="72F83F75" w14:textId="2EB8D843" w:rsidR="007C2F0F" w:rsidRPr="00164BBC" w:rsidRDefault="007C2F0F" w:rsidP="007C2F0F">
      <w:pPr>
        <w:pStyle w:val="mcntmsonormal1"/>
        <w:jc w:val="both"/>
        <w:rPr>
          <w:rFonts w:ascii="Arial Narrow" w:hAnsi="Arial Narrow"/>
        </w:rPr>
      </w:pPr>
      <w:r>
        <w:rPr>
          <w:rFonts w:ascii="Arial Narrow" w:hAnsi="Arial Narrow"/>
        </w:rPr>
        <w:t xml:space="preserve">     </w:t>
      </w:r>
      <w:r w:rsidRPr="00164BBC">
        <w:rPr>
          <w:rFonts w:ascii="Arial Narrow" w:hAnsi="Arial Narrow"/>
        </w:rPr>
        <w:t>Zákon o</w:t>
      </w:r>
      <w:r w:rsidR="003C4404">
        <w:rPr>
          <w:rFonts w:ascii="Arial Narrow" w:hAnsi="Arial Narrow"/>
        </w:rPr>
        <w:t> </w:t>
      </w:r>
      <w:r w:rsidRPr="00164BBC">
        <w:rPr>
          <w:rFonts w:ascii="Arial Narrow" w:hAnsi="Arial Narrow"/>
        </w:rPr>
        <w:t>hazardných hrách v</w:t>
      </w:r>
      <w:r w:rsidR="003C4404">
        <w:rPr>
          <w:rFonts w:ascii="Arial Narrow" w:hAnsi="Arial Narrow"/>
        </w:rPr>
        <w:t> </w:t>
      </w:r>
      <w:r w:rsidRPr="00164BBC">
        <w:rPr>
          <w:rFonts w:ascii="Arial Narrow" w:hAnsi="Arial Narrow"/>
        </w:rPr>
        <w:t>spojení so zákonom č. 67/2020 Z. z. v</w:t>
      </w:r>
      <w:r w:rsidR="003C4404">
        <w:rPr>
          <w:rFonts w:ascii="Arial Narrow" w:hAnsi="Arial Narrow"/>
        </w:rPr>
        <w:t> </w:t>
      </w:r>
      <w:r w:rsidRPr="00164BBC">
        <w:rPr>
          <w:rFonts w:ascii="Arial Narrow" w:hAnsi="Arial Narrow"/>
        </w:rPr>
        <w:t xml:space="preserve">platnom znení </w:t>
      </w:r>
      <w:r>
        <w:rPr>
          <w:rFonts w:ascii="Arial Narrow" w:hAnsi="Arial Narrow"/>
        </w:rPr>
        <w:t>definujú podmienky pre určenie výšky a</w:t>
      </w:r>
      <w:r w:rsidR="003C4404">
        <w:rPr>
          <w:rFonts w:ascii="Arial Narrow" w:hAnsi="Arial Narrow"/>
        </w:rPr>
        <w:t> </w:t>
      </w:r>
      <w:r>
        <w:rPr>
          <w:rFonts w:ascii="Arial Narrow" w:hAnsi="Arial Narrow"/>
        </w:rPr>
        <w:t>splatnosti odvodov</w:t>
      </w:r>
      <w:r w:rsidRPr="00164BBC">
        <w:rPr>
          <w:rFonts w:ascii="Arial Narrow" w:hAnsi="Arial Narrow"/>
        </w:rPr>
        <w:t xml:space="preserve"> za jednotlivé druhy hazardných hier.</w:t>
      </w:r>
    </w:p>
    <w:p w14:paraId="38A759A6" w14:textId="6E8C0FF6" w:rsidR="007C2F0F" w:rsidRPr="00164BBC" w:rsidRDefault="007C2F0F" w:rsidP="007C2F0F">
      <w:pPr>
        <w:pStyle w:val="mcntmsonormal1"/>
        <w:jc w:val="both"/>
        <w:rPr>
          <w:rFonts w:ascii="Arial Narrow" w:hAnsi="Arial Narrow"/>
        </w:rPr>
      </w:pPr>
      <w:r w:rsidRPr="00164BBC">
        <w:rPr>
          <w:rFonts w:ascii="Arial Narrow" w:hAnsi="Arial Narrow"/>
        </w:rPr>
        <w:t>V</w:t>
      </w:r>
      <w:r w:rsidR="003C4404">
        <w:rPr>
          <w:rFonts w:ascii="Arial Narrow" w:hAnsi="Arial Narrow"/>
        </w:rPr>
        <w:t> </w:t>
      </w:r>
      <w:r w:rsidRPr="00164BBC">
        <w:rPr>
          <w:rFonts w:ascii="Arial Narrow" w:hAnsi="Arial Narrow"/>
        </w:rPr>
        <w:t>prípade niektorých druhov odvodov zákon č. 67/2020 Z. z. pov</w:t>
      </w:r>
      <w:r>
        <w:rPr>
          <w:rFonts w:ascii="Arial Narrow" w:hAnsi="Arial Narrow"/>
        </w:rPr>
        <w:t>o</w:t>
      </w:r>
      <w:r w:rsidRPr="00164BBC">
        <w:rPr>
          <w:rFonts w:ascii="Arial Narrow" w:hAnsi="Arial Narrow"/>
        </w:rPr>
        <w:t>li</w:t>
      </w:r>
      <w:r>
        <w:rPr>
          <w:rFonts w:ascii="Arial Narrow" w:hAnsi="Arial Narrow"/>
        </w:rPr>
        <w:t>l</w:t>
      </w:r>
      <w:r w:rsidRPr="00164BBC">
        <w:rPr>
          <w:rFonts w:ascii="Arial Narrow" w:hAnsi="Arial Narrow"/>
        </w:rPr>
        <w:t xml:space="preserve"> odklad ich splatnosti tak, aby </w:t>
      </w:r>
      <w:r>
        <w:rPr>
          <w:rFonts w:ascii="Arial Narrow" w:hAnsi="Arial Narrow"/>
        </w:rPr>
        <w:t xml:space="preserve">sa </w:t>
      </w:r>
      <w:r w:rsidRPr="00164BBC">
        <w:rPr>
          <w:rFonts w:ascii="Arial Narrow" w:hAnsi="Arial Narrow"/>
        </w:rPr>
        <w:t>jednotliv</w:t>
      </w:r>
      <w:r>
        <w:rPr>
          <w:rFonts w:ascii="Arial Narrow" w:hAnsi="Arial Narrow"/>
        </w:rPr>
        <w:t>í</w:t>
      </w:r>
      <w:r w:rsidRPr="00164BBC">
        <w:rPr>
          <w:rFonts w:ascii="Arial Narrow" w:hAnsi="Arial Narrow"/>
        </w:rPr>
        <w:t xml:space="preserve"> prevádzkovatelia týmto odkladom splatnosti nedostali do omeškania a</w:t>
      </w:r>
      <w:r w:rsidR="003C4404">
        <w:rPr>
          <w:rFonts w:ascii="Arial Narrow" w:hAnsi="Arial Narrow"/>
        </w:rPr>
        <w:t> </w:t>
      </w:r>
      <w:r w:rsidRPr="00164BBC">
        <w:rPr>
          <w:rFonts w:ascii="Arial Narrow" w:hAnsi="Arial Narrow"/>
        </w:rPr>
        <w:t>nevznikla im povinnosť uhradiť úrok z</w:t>
      </w:r>
      <w:r w:rsidR="003C4404">
        <w:rPr>
          <w:rFonts w:ascii="Arial Narrow" w:hAnsi="Arial Narrow"/>
        </w:rPr>
        <w:t> </w:t>
      </w:r>
      <w:r w:rsidRPr="00164BBC">
        <w:rPr>
          <w:rFonts w:ascii="Arial Narrow" w:hAnsi="Arial Narrow"/>
        </w:rPr>
        <w:t>omeškania definovaný zákonom o</w:t>
      </w:r>
      <w:r w:rsidR="003C4404">
        <w:rPr>
          <w:rFonts w:ascii="Arial Narrow" w:hAnsi="Arial Narrow"/>
        </w:rPr>
        <w:t> </w:t>
      </w:r>
      <w:r w:rsidRPr="00164BBC">
        <w:rPr>
          <w:rFonts w:ascii="Arial Narrow" w:hAnsi="Arial Narrow"/>
        </w:rPr>
        <w:t>hazardných hrách v § 94.</w:t>
      </w:r>
    </w:p>
    <w:p w14:paraId="07270FBF" w14:textId="0926903A" w:rsidR="007C2F0F" w:rsidRPr="00164BBC" w:rsidRDefault="007C2F0F" w:rsidP="007C2F0F">
      <w:pPr>
        <w:pStyle w:val="mcntmsonormal1"/>
        <w:jc w:val="both"/>
        <w:rPr>
          <w:rFonts w:ascii="Arial Narrow" w:hAnsi="Arial Narrow"/>
        </w:rPr>
      </w:pPr>
      <w:r>
        <w:rPr>
          <w:rFonts w:ascii="Arial Narrow" w:hAnsi="Arial Narrow"/>
        </w:rPr>
        <w:t xml:space="preserve">     </w:t>
      </w:r>
      <w:r w:rsidRPr="00164BBC">
        <w:rPr>
          <w:rFonts w:ascii="Arial Narrow" w:hAnsi="Arial Narrow"/>
        </w:rPr>
        <w:t>Doterajšia legislatíva (ani zákon o</w:t>
      </w:r>
      <w:r w:rsidR="003C4404">
        <w:rPr>
          <w:rFonts w:ascii="Arial Narrow" w:hAnsi="Arial Narrow"/>
        </w:rPr>
        <w:t> </w:t>
      </w:r>
      <w:r w:rsidRPr="00164BBC">
        <w:rPr>
          <w:rFonts w:ascii="Arial Narrow" w:hAnsi="Arial Narrow"/>
        </w:rPr>
        <w:t>hazardných hrách a</w:t>
      </w:r>
      <w:r w:rsidR="003C4404">
        <w:rPr>
          <w:rFonts w:ascii="Arial Narrow" w:hAnsi="Arial Narrow"/>
        </w:rPr>
        <w:t> </w:t>
      </w:r>
      <w:r w:rsidRPr="00164BBC">
        <w:rPr>
          <w:rFonts w:ascii="Arial Narrow" w:hAnsi="Arial Narrow"/>
        </w:rPr>
        <w:t>ani iný všeobecne záväzný právny predpis) neupravil výšku jednotlivých druhov odvodov za prevádzkovanie hazardných hier v</w:t>
      </w:r>
      <w:r w:rsidR="003C4404">
        <w:rPr>
          <w:rFonts w:ascii="Arial Narrow" w:hAnsi="Arial Narrow"/>
        </w:rPr>
        <w:t> </w:t>
      </w:r>
      <w:r w:rsidRPr="00164BBC">
        <w:rPr>
          <w:rFonts w:ascii="Arial Narrow" w:hAnsi="Arial Narrow"/>
        </w:rPr>
        <w:t>dôsledku realizácie protipandemických opatrení.</w:t>
      </w:r>
      <w:r>
        <w:rPr>
          <w:rFonts w:ascii="Arial Narrow" w:hAnsi="Arial Narrow"/>
        </w:rPr>
        <w:t xml:space="preserve"> </w:t>
      </w:r>
      <w:r w:rsidRPr="00164BBC">
        <w:rPr>
          <w:rFonts w:ascii="Arial Narrow" w:hAnsi="Arial Narrow"/>
        </w:rPr>
        <w:t>Z</w:t>
      </w:r>
      <w:r w:rsidR="003C4404">
        <w:rPr>
          <w:rFonts w:ascii="Arial Narrow" w:hAnsi="Arial Narrow"/>
        </w:rPr>
        <w:t> </w:t>
      </w:r>
      <w:r w:rsidRPr="00164BBC">
        <w:rPr>
          <w:rFonts w:ascii="Arial Narrow" w:hAnsi="Arial Narrow"/>
        </w:rPr>
        <w:t>uvedeného dôvodu nevznikol prevádzkovateľom hazardných hier nárok na zníženú výšku odvodov za roky 2020</w:t>
      </w:r>
      <w:r>
        <w:rPr>
          <w:rFonts w:ascii="Arial Narrow" w:hAnsi="Arial Narrow"/>
        </w:rPr>
        <w:t>,</w:t>
      </w:r>
      <w:r w:rsidRPr="00164BBC">
        <w:rPr>
          <w:rFonts w:ascii="Arial Narrow" w:hAnsi="Arial Narrow"/>
        </w:rPr>
        <w:t> 2021</w:t>
      </w:r>
      <w:r>
        <w:rPr>
          <w:rFonts w:ascii="Arial Narrow" w:hAnsi="Arial Narrow"/>
        </w:rPr>
        <w:t xml:space="preserve"> a</w:t>
      </w:r>
      <w:r w:rsidR="003C4404">
        <w:rPr>
          <w:rFonts w:ascii="Arial Narrow" w:hAnsi="Arial Narrow"/>
        </w:rPr>
        <w:t> </w:t>
      </w:r>
      <w:r>
        <w:rPr>
          <w:rFonts w:ascii="Arial Narrow" w:hAnsi="Arial Narrow"/>
        </w:rPr>
        <w:t>2022</w:t>
      </w:r>
      <w:r w:rsidRPr="00164BBC">
        <w:rPr>
          <w:rFonts w:ascii="Arial Narrow" w:hAnsi="Arial Narrow"/>
        </w:rPr>
        <w:t>, čoho následkom je možné považovať takéto vyúčtovanie</w:t>
      </w:r>
      <w:r>
        <w:rPr>
          <w:rFonts w:ascii="Arial Narrow" w:hAnsi="Arial Narrow"/>
        </w:rPr>
        <w:t xml:space="preserve"> odvodu</w:t>
      </w:r>
      <w:r w:rsidRPr="00164BBC">
        <w:rPr>
          <w:rFonts w:ascii="Arial Narrow" w:hAnsi="Arial Narrow"/>
        </w:rPr>
        <w:t xml:space="preserve"> za chybné. </w:t>
      </w:r>
    </w:p>
    <w:p w14:paraId="0093CF15" w14:textId="3C8E47DB" w:rsidR="007C2F0F" w:rsidRPr="00164BBC" w:rsidRDefault="007C2F0F" w:rsidP="007C2F0F">
      <w:pPr>
        <w:pStyle w:val="mcntmsonormal1"/>
        <w:jc w:val="both"/>
        <w:rPr>
          <w:rFonts w:ascii="Arial Narrow" w:hAnsi="Arial Narrow"/>
        </w:rPr>
      </w:pPr>
      <w:r>
        <w:rPr>
          <w:rFonts w:ascii="Arial Narrow" w:hAnsi="Arial Narrow"/>
        </w:rPr>
        <w:t xml:space="preserve">     </w:t>
      </w:r>
      <w:r w:rsidRPr="00164BBC">
        <w:rPr>
          <w:rFonts w:ascii="Arial Narrow" w:hAnsi="Arial Narrow"/>
        </w:rPr>
        <w:t>Vzhľadom k</w:t>
      </w:r>
      <w:r w:rsidR="003C4404">
        <w:rPr>
          <w:rFonts w:ascii="Arial Narrow" w:hAnsi="Arial Narrow"/>
        </w:rPr>
        <w:t> </w:t>
      </w:r>
      <w:r w:rsidRPr="00164BBC">
        <w:rPr>
          <w:rFonts w:ascii="Arial Narrow" w:hAnsi="Arial Narrow"/>
        </w:rPr>
        <w:t>tomu je potrebné túto skutočnosť prevádzkovateľovi oznámi</w:t>
      </w:r>
      <w:r>
        <w:rPr>
          <w:rFonts w:ascii="Arial Narrow" w:hAnsi="Arial Narrow"/>
        </w:rPr>
        <w:t>ť</w:t>
      </w:r>
      <w:r w:rsidRPr="00164BBC">
        <w:rPr>
          <w:rFonts w:ascii="Arial Narrow" w:hAnsi="Arial Narrow"/>
        </w:rPr>
        <w:t xml:space="preserve"> a</w:t>
      </w:r>
      <w:r w:rsidR="003C4404">
        <w:rPr>
          <w:rFonts w:ascii="Arial Narrow" w:hAnsi="Arial Narrow"/>
        </w:rPr>
        <w:t> </w:t>
      </w:r>
      <w:r w:rsidRPr="00164BBC">
        <w:rPr>
          <w:rFonts w:ascii="Arial Narrow" w:hAnsi="Arial Narrow"/>
        </w:rPr>
        <w:t>požiadať ho o</w:t>
      </w:r>
      <w:r w:rsidR="003C4404">
        <w:rPr>
          <w:rFonts w:ascii="Arial Narrow" w:hAnsi="Arial Narrow"/>
        </w:rPr>
        <w:t> </w:t>
      </w:r>
      <w:r w:rsidRPr="00164BBC">
        <w:rPr>
          <w:rFonts w:ascii="Arial Narrow" w:hAnsi="Arial Narrow"/>
        </w:rPr>
        <w:t>predloženie vyúčtovania</w:t>
      </w:r>
      <w:r>
        <w:rPr>
          <w:rFonts w:ascii="Arial Narrow" w:hAnsi="Arial Narrow"/>
        </w:rPr>
        <w:t xml:space="preserve"> odvodu</w:t>
      </w:r>
      <w:r w:rsidRPr="00164BBC">
        <w:rPr>
          <w:rFonts w:ascii="Arial Narrow" w:hAnsi="Arial Narrow"/>
        </w:rPr>
        <w:t>, ktoré bude vyhotovené v</w:t>
      </w:r>
      <w:r w:rsidR="003C4404">
        <w:rPr>
          <w:rFonts w:ascii="Arial Narrow" w:hAnsi="Arial Narrow"/>
        </w:rPr>
        <w:t> </w:t>
      </w:r>
      <w:r w:rsidRPr="00164BBC">
        <w:rPr>
          <w:rFonts w:ascii="Arial Narrow" w:hAnsi="Arial Narrow"/>
        </w:rPr>
        <w:t>súlade so zákonom s</w:t>
      </w:r>
      <w:r w:rsidR="003C4404">
        <w:rPr>
          <w:rFonts w:ascii="Arial Narrow" w:hAnsi="Arial Narrow"/>
        </w:rPr>
        <w:t> </w:t>
      </w:r>
      <w:r w:rsidRPr="00164BBC">
        <w:rPr>
          <w:rFonts w:ascii="Arial Narrow" w:hAnsi="Arial Narrow"/>
        </w:rPr>
        <w:t>tým, že ak v</w:t>
      </w:r>
      <w:r w:rsidR="003C4404">
        <w:rPr>
          <w:rFonts w:ascii="Arial Narrow" w:hAnsi="Arial Narrow"/>
        </w:rPr>
        <w:t> </w:t>
      </w:r>
      <w:r w:rsidRPr="00164BBC">
        <w:rPr>
          <w:rFonts w:ascii="Arial Narrow" w:hAnsi="Arial Narrow"/>
        </w:rPr>
        <w:t>určenej lehote takéto nepredloží</w:t>
      </w:r>
      <w:r>
        <w:rPr>
          <w:rFonts w:ascii="Arial Narrow" w:hAnsi="Arial Narrow"/>
        </w:rPr>
        <w:t>,</w:t>
      </w:r>
      <w:r w:rsidRPr="00164BBC">
        <w:rPr>
          <w:rFonts w:ascii="Arial Narrow" w:hAnsi="Arial Narrow"/>
        </w:rPr>
        <w:t xml:space="preserve"> výšku odvodov určí obec sama na základe počtu umiestnených technických zariadení.</w:t>
      </w:r>
    </w:p>
    <w:p w14:paraId="06123590" w14:textId="77777777" w:rsidR="004F32ED" w:rsidRDefault="004F32ED" w:rsidP="00B206D1">
      <w:pPr>
        <w:pStyle w:val="Obyajntext"/>
        <w:ind w:firstLine="284"/>
        <w:jc w:val="both"/>
        <w:rPr>
          <w:rFonts w:ascii="Arial Narrow" w:hAnsi="Arial Narrow"/>
        </w:rPr>
      </w:pPr>
    </w:p>
    <w:p w14:paraId="35C5A446" w14:textId="77777777" w:rsidR="0047394A" w:rsidRDefault="0047394A" w:rsidP="00B206D1">
      <w:pPr>
        <w:pStyle w:val="Obyajntext"/>
        <w:ind w:firstLine="284"/>
        <w:jc w:val="both"/>
        <w:rPr>
          <w:rFonts w:ascii="Arial Narrow" w:hAnsi="Arial Narrow"/>
        </w:rPr>
      </w:pPr>
    </w:p>
    <w:p w14:paraId="7885B19A" w14:textId="63284893" w:rsidR="00B05372" w:rsidRDefault="00B05372" w:rsidP="00B05372">
      <w:pPr>
        <w:ind w:left="708"/>
        <w:jc w:val="both"/>
        <w:rPr>
          <w:rFonts w:ascii="Arial Narrow" w:hAnsi="Arial Narrow" w:cstheme="minorHAnsi"/>
          <w:b/>
          <w:bCs/>
          <w:u w:val="single"/>
        </w:rPr>
      </w:pPr>
      <w:r w:rsidRPr="00086BD6">
        <w:rPr>
          <w:rFonts w:ascii="Arial Narrow" w:hAnsi="Arial Narrow"/>
          <w:b/>
          <w:bCs/>
        </w:rPr>
        <w:t>1</w:t>
      </w:r>
      <w:r>
        <w:rPr>
          <w:rFonts w:ascii="Arial Narrow" w:hAnsi="Arial Narrow"/>
          <w:b/>
          <w:bCs/>
        </w:rPr>
        <w:t>8</w:t>
      </w:r>
      <w:r w:rsidRPr="00086BD6">
        <w:rPr>
          <w:rFonts w:ascii="Arial Narrow" w:hAnsi="Arial Narrow"/>
          <w:b/>
          <w:bCs/>
        </w:rPr>
        <w:t xml:space="preserve">. Kedy </w:t>
      </w:r>
      <w:r w:rsidR="00693A7D">
        <w:rPr>
          <w:rFonts w:ascii="Arial Narrow" w:hAnsi="Arial Narrow"/>
          <w:b/>
          <w:bCs/>
        </w:rPr>
        <w:t>a</w:t>
      </w:r>
      <w:r w:rsidR="003C4404">
        <w:rPr>
          <w:rFonts w:ascii="Arial Narrow" w:hAnsi="Arial Narrow"/>
          <w:b/>
          <w:bCs/>
        </w:rPr>
        <w:t> </w:t>
      </w:r>
      <w:r w:rsidR="00693A7D">
        <w:rPr>
          <w:rFonts w:ascii="Arial Narrow" w:hAnsi="Arial Narrow"/>
          <w:b/>
          <w:bCs/>
        </w:rPr>
        <w:t xml:space="preserve">ako </w:t>
      </w:r>
      <w:r w:rsidR="003A46BA">
        <w:rPr>
          <w:rFonts w:ascii="Arial Narrow" w:hAnsi="Arial Narrow"/>
          <w:b/>
          <w:bCs/>
        </w:rPr>
        <w:t xml:space="preserve">vydá </w:t>
      </w:r>
      <w:r w:rsidRPr="00086BD6">
        <w:rPr>
          <w:rFonts w:ascii="Arial Narrow" w:hAnsi="Arial Narrow"/>
          <w:b/>
          <w:bCs/>
        </w:rPr>
        <w:t xml:space="preserve">obec </w:t>
      </w:r>
      <w:r w:rsidR="00911913">
        <w:rPr>
          <w:rFonts w:ascii="Arial Narrow" w:hAnsi="Arial Narrow"/>
          <w:b/>
          <w:bCs/>
        </w:rPr>
        <w:t>„</w:t>
      </w:r>
      <w:r w:rsidRPr="00C84676">
        <w:rPr>
          <w:rFonts w:ascii="Arial Narrow" w:hAnsi="Arial Narrow" w:cstheme="minorHAnsi"/>
          <w:b/>
          <w:bCs/>
        </w:rPr>
        <w:t>Potvrdenie o</w:t>
      </w:r>
      <w:r w:rsidR="003C4404">
        <w:rPr>
          <w:rFonts w:ascii="Arial Narrow" w:hAnsi="Arial Narrow" w:cstheme="minorHAnsi"/>
          <w:b/>
          <w:bCs/>
        </w:rPr>
        <w:t> </w:t>
      </w:r>
      <w:r w:rsidRPr="00C84676">
        <w:rPr>
          <w:rFonts w:ascii="Arial Narrow" w:hAnsi="Arial Narrow" w:cstheme="minorHAnsi"/>
          <w:b/>
          <w:bCs/>
        </w:rPr>
        <w:t>splnení povinností prevádzkovateľa hazardnej hry a</w:t>
      </w:r>
      <w:r w:rsidR="003C4404">
        <w:rPr>
          <w:rFonts w:ascii="Arial Narrow" w:hAnsi="Arial Narrow" w:cstheme="minorHAnsi"/>
          <w:b/>
          <w:bCs/>
        </w:rPr>
        <w:t> </w:t>
      </w:r>
      <w:r w:rsidRPr="00C84676">
        <w:rPr>
          <w:rFonts w:ascii="Arial Narrow" w:hAnsi="Arial Narrow" w:cstheme="minorHAnsi"/>
          <w:b/>
          <w:bCs/>
        </w:rPr>
        <w:t>vysporiadaní záväzkov voči správcovi odvodu (obci)</w:t>
      </w:r>
      <w:r w:rsidR="00911913">
        <w:rPr>
          <w:rFonts w:ascii="Arial Narrow" w:hAnsi="Arial Narrow" w:cstheme="minorHAnsi"/>
          <w:b/>
          <w:bCs/>
        </w:rPr>
        <w:t>“</w:t>
      </w:r>
    </w:p>
    <w:p w14:paraId="3BFB52D6" w14:textId="77777777" w:rsidR="00B05372" w:rsidRDefault="00B05372" w:rsidP="00B05372">
      <w:pPr>
        <w:jc w:val="both"/>
        <w:rPr>
          <w:rFonts w:ascii="Arial Narrow" w:hAnsi="Arial Narrow" w:cstheme="minorHAnsi"/>
        </w:rPr>
      </w:pPr>
    </w:p>
    <w:p w14:paraId="33A5B92E" w14:textId="77777777" w:rsidR="00B05372" w:rsidRDefault="00B05372" w:rsidP="00B05372">
      <w:pPr>
        <w:jc w:val="both"/>
        <w:rPr>
          <w:rFonts w:ascii="Arial Narrow" w:hAnsi="Arial Narrow" w:cstheme="minorHAnsi"/>
        </w:rPr>
      </w:pPr>
    </w:p>
    <w:p w14:paraId="77BDE097" w14:textId="77777777" w:rsidR="00B05372" w:rsidRPr="001B3FDF" w:rsidRDefault="00B05372" w:rsidP="00B05372">
      <w:pPr>
        <w:jc w:val="both"/>
        <w:rPr>
          <w:rFonts w:ascii="Arial Narrow" w:hAnsi="Arial Narrow"/>
          <w:b/>
          <w:bCs/>
        </w:rPr>
      </w:pPr>
      <w:r w:rsidRPr="001B3FDF">
        <w:rPr>
          <w:rFonts w:ascii="Arial Narrow" w:hAnsi="Arial Narrow"/>
          <w:b/>
          <w:bCs/>
        </w:rPr>
        <w:t>Odpoveď:</w:t>
      </w:r>
    </w:p>
    <w:p w14:paraId="4A5DFA9D" w14:textId="09C0337E" w:rsidR="00B05372" w:rsidRDefault="00B05372" w:rsidP="00B05372">
      <w:pPr>
        <w:jc w:val="both"/>
        <w:rPr>
          <w:rFonts w:ascii="Arial Narrow" w:hAnsi="Arial Narrow"/>
        </w:rPr>
      </w:pPr>
      <w:r>
        <w:rPr>
          <w:rFonts w:ascii="Arial Narrow" w:hAnsi="Arial Narrow"/>
        </w:rPr>
        <w:t xml:space="preserve">     Príslušná obec vy</w:t>
      </w:r>
      <w:r w:rsidR="004F32ED">
        <w:rPr>
          <w:rFonts w:ascii="Arial Narrow" w:hAnsi="Arial Narrow"/>
        </w:rPr>
        <w:t>dá</w:t>
      </w:r>
      <w:r>
        <w:rPr>
          <w:rFonts w:ascii="Arial Narrow" w:hAnsi="Arial Narrow"/>
        </w:rPr>
        <w:t xml:space="preserve"> </w:t>
      </w:r>
      <w:r w:rsidR="00911913">
        <w:rPr>
          <w:rFonts w:ascii="Arial Narrow" w:hAnsi="Arial Narrow"/>
        </w:rPr>
        <w:t>„</w:t>
      </w:r>
      <w:r w:rsidRPr="00590356">
        <w:rPr>
          <w:rFonts w:ascii="Arial Narrow" w:hAnsi="Arial Narrow" w:cstheme="minorHAnsi"/>
        </w:rPr>
        <w:t>Potvrdenie o</w:t>
      </w:r>
      <w:r w:rsidR="003C4404">
        <w:rPr>
          <w:rFonts w:ascii="Arial Narrow" w:hAnsi="Arial Narrow" w:cstheme="minorHAnsi"/>
        </w:rPr>
        <w:t> </w:t>
      </w:r>
      <w:r w:rsidRPr="00590356">
        <w:rPr>
          <w:rFonts w:ascii="Arial Narrow" w:hAnsi="Arial Narrow" w:cstheme="minorHAnsi"/>
        </w:rPr>
        <w:t>splnení povinností prevádzkovateľa hazardnej hry a</w:t>
      </w:r>
      <w:r w:rsidR="003C4404">
        <w:rPr>
          <w:rFonts w:ascii="Arial Narrow" w:hAnsi="Arial Narrow" w:cstheme="minorHAnsi"/>
        </w:rPr>
        <w:t> </w:t>
      </w:r>
      <w:r w:rsidRPr="00590356">
        <w:rPr>
          <w:rFonts w:ascii="Arial Narrow" w:hAnsi="Arial Narrow" w:cstheme="minorHAnsi"/>
        </w:rPr>
        <w:t>vysporiadaní záväzkov voči správcovi odvodu (obci)</w:t>
      </w:r>
      <w:r w:rsidR="00911913">
        <w:rPr>
          <w:rFonts w:ascii="Arial Narrow" w:hAnsi="Arial Narrow" w:cstheme="minorHAnsi"/>
        </w:rPr>
        <w:t>“</w:t>
      </w:r>
      <w:r>
        <w:rPr>
          <w:rFonts w:ascii="Arial Narrow" w:hAnsi="Arial Narrow"/>
        </w:rPr>
        <w:t xml:space="preserve"> </w:t>
      </w:r>
      <w:r w:rsidRPr="001E0311">
        <w:rPr>
          <w:rFonts w:ascii="Arial Narrow" w:hAnsi="Arial Narrow"/>
          <w:b/>
          <w:bCs/>
          <w:u w:val="single"/>
        </w:rPr>
        <w:t>po doručení žiadosti od prevádzkovateľa hazardnej hry</w:t>
      </w:r>
      <w:r>
        <w:rPr>
          <w:rFonts w:ascii="Arial Narrow" w:hAnsi="Arial Narrow"/>
        </w:rPr>
        <w:t xml:space="preserve"> za požadované obdobie a</w:t>
      </w:r>
      <w:r w:rsidR="003C4404">
        <w:rPr>
          <w:rFonts w:ascii="Arial Narrow" w:hAnsi="Arial Narrow"/>
        </w:rPr>
        <w:t> </w:t>
      </w:r>
      <w:r>
        <w:rPr>
          <w:rFonts w:ascii="Arial Narrow" w:hAnsi="Arial Narrow"/>
        </w:rPr>
        <w:t>konkrétny druh hazardnej hry prevádzkovaný v</w:t>
      </w:r>
      <w:r w:rsidR="003C4404">
        <w:rPr>
          <w:rFonts w:ascii="Arial Narrow" w:hAnsi="Arial Narrow"/>
        </w:rPr>
        <w:t> </w:t>
      </w:r>
      <w:r>
        <w:rPr>
          <w:rFonts w:ascii="Arial Narrow" w:hAnsi="Arial Narrow"/>
        </w:rPr>
        <w:t>územnej pôsobnosti obce. V</w:t>
      </w:r>
      <w:r w:rsidR="003C4404">
        <w:rPr>
          <w:rFonts w:ascii="Arial Narrow" w:hAnsi="Arial Narrow"/>
        </w:rPr>
        <w:t> </w:t>
      </w:r>
      <w:r>
        <w:rPr>
          <w:rFonts w:ascii="Arial Narrow" w:hAnsi="Arial Narrow"/>
        </w:rPr>
        <w:t xml:space="preserve">prípade, že prevádzkovateľ prevádzkuje na území obce viac druhov hazardných hier, obec vydá potvrdenie za každý druh hazardnej hry samostatne. </w:t>
      </w:r>
      <w:r w:rsidRPr="00C0660D">
        <w:rPr>
          <w:rFonts w:ascii="Arial Narrow" w:hAnsi="Arial Narrow"/>
          <w:b/>
          <w:bCs/>
          <w:u w:val="single"/>
        </w:rPr>
        <w:t xml:space="preserve">Vydané potvrdenie obec pošle len žiadateľovi </w:t>
      </w:r>
      <w:r w:rsidR="003C4404">
        <w:rPr>
          <w:rFonts w:ascii="Arial Narrow" w:hAnsi="Arial Narrow"/>
          <w:b/>
          <w:bCs/>
          <w:u w:val="single"/>
        </w:rPr>
        <w:t>–</w:t>
      </w:r>
      <w:r w:rsidRPr="00C0660D">
        <w:rPr>
          <w:rFonts w:ascii="Arial Narrow" w:hAnsi="Arial Narrow"/>
          <w:b/>
          <w:bCs/>
          <w:u w:val="single"/>
        </w:rPr>
        <w:t xml:space="preserve"> prevádzkovateľovi hazardnej hry</w:t>
      </w:r>
      <w:r>
        <w:rPr>
          <w:rFonts w:ascii="Arial Narrow" w:hAnsi="Arial Narrow"/>
        </w:rPr>
        <w:t>.</w:t>
      </w:r>
    </w:p>
    <w:p w14:paraId="12643952" w14:textId="3CB2766A" w:rsidR="00B05372" w:rsidRDefault="00B05372" w:rsidP="00B05372">
      <w:pPr>
        <w:jc w:val="both"/>
        <w:rPr>
          <w:rFonts w:ascii="Arial Narrow" w:hAnsi="Arial Narrow"/>
        </w:rPr>
      </w:pPr>
      <w:r>
        <w:rPr>
          <w:rFonts w:ascii="Arial Narrow" w:hAnsi="Arial Narrow"/>
        </w:rPr>
        <w:lastRenderedPageBreak/>
        <w:t>Obec ako správca odvodu overí splnenie povinností a</w:t>
      </w:r>
      <w:r w:rsidR="003C4404">
        <w:rPr>
          <w:rFonts w:ascii="Arial Narrow" w:hAnsi="Arial Narrow"/>
        </w:rPr>
        <w:t> </w:t>
      </w:r>
      <w:r>
        <w:rPr>
          <w:rFonts w:ascii="Arial Narrow" w:hAnsi="Arial Narrow"/>
        </w:rPr>
        <w:t>vysporiadanie záväzkov prevádzkovateľa podľa druhu hazardnej hry za požadované obdobie</w:t>
      </w:r>
      <w:r w:rsidR="00DC6B70">
        <w:rPr>
          <w:rFonts w:ascii="Arial Narrow" w:hAnsi="Arial Narrow"/>
        </w:rPr>
        <w:t xml:space="preserve"> vo svojich evidenciách </w:t>
      </w:r>
      <w:r>
        <w:rPr>
          <w:rFonts w:ascii="Arial Narrow" w:hAnsi="Arial Narrow"/>
        </w:rPr>
        <w:t>:</w:t>
      </w:r>
    </w:p>
    <w:p w14:paraId="29F7C1ED" w14:textId="6171A458" w:rsidR="00B05372" w:rsidRPr="00390721" w:rsidRDefault="00B05372" w:rsidP="00B05372">
      <w:pPr>
        <w:pStyle w:val="Odsekzoznamu"/>
        <w:numPr>
          <w:ilvl w:val="0"/>
          <w:numId w:val="17"/>
        </w:numPr>
        <w:contextualSpacing/>
        <w:jc w:val="both"/>
        <w:rPr>
          <w:rFonts w:ascii="Arial Narrow" w:hAnsi="Arial Narrow" w:cstheme="minorHAnsi"/>
          <w:b/>
          <w:bCs/>
          <w:sz w:val="24"/>
          <w:szCs w:val="24"/>
          <w:u w:val="single"/>
        </w:rPr>
      </w:pPr>
      <w:r w:rsidRPr="00C0660D">
        <w:rPr>
          <w:rFonts w:ascii="Arial Narrow" w:hAnsi="Arial Narrow" w:cstheme="minorHAnsi"/>
          <w:b/>
          <w:bCs/>
          <w:u w:val="single"/>
        </w:rPr>
        <w:t>Predloženie vyúčtovania odvodov do rozpočtu obce</w:t>
      </w:r>
      <w:r w:rsidRPr="00390721">
        <w:rPr>
          <w:rFonts w:ascii="Arial Narrow" w:hAnsi="Arial Narrow" w:cstheme="minorHAnsi"/>
        </w:rPr>
        <w:t xml:space="preserve"> </w:t>
      </w:r>
      <w:r>
        <w:rPr>
          <w:rFonts w:ascii="Arial Narrow" w:hAnsi="Arial Narrow" w:cstheme="minorHAnsi"/>
        </w:rPr>
        <w:t>v</w:t>
      </w:r>
      <w:r w:rsidR="003C4404">
        <w:rPr>
          <w:rFonts w:ascii="Arial Narrow" w:hAnsi="Arial Narrow" w:cstheme="minorHAnsi"/>
        </w:rPr>
        <w:t> </w:t>
      </w:r>
      <w:r>
        <w:rPr>
          <w:rFonts w:ascii="Arial Narrow" w:hAnsi="Arial Narrow" w:cstheme="minorHAnsi"/>
        </w:rPr>
        <w:t xml:space="preserve">lehote </w:t>
      </w:r>
      <w:r w:rsidRPr="00390721">
        <w:rPr>
          <w:rFonts w:ascii="Arial Narrow" w:hAnsi="Arial Narrow" w:cstheme="minorHAnsi"/>
        </w:rPr>
        <w:t>podľa § 73 zákona o</w:t>
      </w:r>
      <w:r w:rsidR="003C4404">
        <w:rPr>
          <w:rFonts w:ascii="Arial Narrow" w:hAnsi="Arial Narrow" w:cstheme="minorHAnsi"/>
        </w:rPr>
        <w:t> </w:t>
      </w:r>
      <w:r w:rsidRPr="00390721">
        <w:rPr>
          <w:rFonts w:ascii="Arial Narrow" w:hAnsi="Arial Narrow" w:cstheme="minorHAnsi"/>
        </w:rPr>
        <w:t>hazardných hrách</w:t>
      </w:r>
      <w:r w:rsidR="005C5A0F">
        <w:rPr>
          <w:rFonts w:ascii="Arial Narrow" w:hAnsi="Arial Narrow" w:cstheme="minorHAnsi"/>
        </w:rPr>
        <w:t xml:space="preserve"> (viď otázka č. 1 a</w:t>
      </w:r>
      <w:r w:rsidR="003C4404">
        <w:rPr>
          <w:rFonts w:ascii="Arial Narrow" w:hAnsi="Arial Narrow" w:cstheme="minorHAnsi"/>
        </w:rPr>
        <w:t> </w:t>
      </w:r>
      <w:r w:rsidR="005C5A0F">
        <w:rPr>
          <w:rFonts w:ascii="Arial Narrow" w:hAnsi="Arial Narrow" w:cstheme="minorHAnsi"/>
        </w:rPr>
        <w:t>č. 17)</w:t>
      </w:r>
      <w:r>
        <w:rPr>
          <w:rFonts w:ascii="Arial Narrow" w:hAnsi="Arial Narrow" w:cstheme="minorHAnsi"/>
        </w:rPr>
        <w:t>:</w:t>
      </w:r>
    </w:p>
    <w:p w14:paraId="20D77159" w14:textId="15F717DB" w:rsidR="00B05372" w:rsidRPr="00390721" w:rsidRDefault="00B05372" w:rsidP="00B05372">
      <w:pPr>
        <w:pStyle w:val="Odsekzoznamu"/>
        <w:numPr>
          <w:ilvl w:val="0"/>
          <w:numId w:val="18"/>
        </w:numPr>
        <w:contextualSpacing/>
        <w:jc w:val="both"/>
        <w:rPr>
          <w:rFonts w:ascii="Arial Narrow" w:hAnsi="Arial Narrow" w:cstheme="minorHAnsi"/>
          <w:b/>
          <w:bCs/>
          <w:sz w:val="24"/>
          <w:szCs w:val="24"/>
          <w:u w:val="single"/>
        </w:rPr>
      </w:pPr>
      <w:r w:rsidRPr="00390721">
        <w:rPr>
          <w:rFonts w:ascii="Arial Narrow" w:hAnsi="Arial Narrow" w:cstheme="minorHAnsi"/>
        </w:rPr>
        <w:t>mesačne do 25. dňa po skončení kalendárneho mesiaca</w:t>
      </w:r>
      <w:r>
        <w:rPr>
          <w:rFonts w:ascii="Arial Narrow" w:hAnsi="Arial Narrow" w:cstheme="minorHAnsi"/>
        </w:rPr>
        <w:t xml:space="preserve"> (napr. za mesiac január je dátum doručenia do 25. februára vrátane)</w:t>
      </w:r>
      <w:r w:rsidRPr="00390721">
        <w:rPr>
          <w:rFonts w:ascii="Arial Narrow" w:hAnsi="Arial Narrow" w:cstheme="minorHAnsi"/>
        </w:rPr>
        <w:t>, ak prevádzkuje v</w:t>
      </w:r>
      <w:r w:rsidR="003C4404">
        <w:rPr>
          <w:rFonts w:ascii="Arial Narrow" w:hAnsi="Arial Narrow" w:cstheme="minorHAnsi"/>
        </w:rPr>
        <w:t> </w:t>
      </w:r>
      <w:r w:rsidRPr="00390721">
        <w:rPr>
          <w:rFonts w:ascii="Arial Narrow" w:hAnsi="Arial Narrow" w:cstheme="minorHAnsi"/>
        </w:rPr>
        <w:t>územnej pôsobnosti obce stávkové hry, bingo alebo hazardné hry v</w:t>
      </w:r>
      <w:r w:rsidR="003C4404">
        <w:rPr>
          <w:rFonts w:ascii="Arial Narrow" w:hAnsi="Arial Narrow" w:cstheme="minorHAnsi"/>
        </w:rPr>
        <w:t> </w:t>
      </w:r>
      <w:r w:rsidRPr="00390721">
        <w:rPr>
          <w:rFonts w:ascii="Arial Narrow" w:hAnsi="Arial Narrow" w:cstheme="minorHAnsi"/>
        </w:rPr>
        <w:t>kasíne,</w:t>
      </w:r>
    </w:p>
    <w:p w14:paraId="04242B6B" w14:textId="637A45D7" w:rsidR="00B05372" w:rsidRPr="00390721" w:rsidRDefault="00B05372" w:rsidP="00B05372">
      <w:pPr>
        <w:pStyle w:val="Odsekzoznamu"/>
        <w:numPr>
          <w:ilvl w:val="0"/>
          <w:numId w:val="18"/>
        </w:numPr>
        <w:contextualSpacing/>
        <w:jc w:val="both"/>
        <w:rPr>
          <w:rFonts w:ascii="Arial Narrow" w:hAnsi="Arial Narrow" w:cstheme="minorHAnsi"/>
          <w:b/>
          <w:bCs/>
          <w:sz w:val="24"/>
          <w:szCs w:val="24"/>
          <w:u w:val="single"/>
        </w:rPr>
      </w:pPr>
      <w:r>
        <w:rPr>
          <w:rFonts w:ascii="Arial Narrow" w:hAnsi="Arial Narrow" w:cstheme="minorHAnsi"/>
        </w:rPr>
        <w:t xml:space="preserve">za 1. časť odvodu </w:t>
      </w:r>
      <w:r w:rsidRPr="00390721">
        <w:rPr>
          <w:rFonts w:ascii="Arial Narrow" w:hAnsi="Arial Narrow" w:cstheme="minorHAnsi"/>
        </w:rPr>
        <w:t>do 30. apríla a</w:t>
      </w:r>
      <w:r w:rsidR="003C4404">
        <w:rPr>
          <w:rFonts w:ascii="Arial Narrow" w:hAnsi="Arial Narrow" w:cstheme="minorHAnsi"/>
        </w:rPr>
        <w:t> </w:t>
      </w:r>
      <w:r>
        <w:rPr>
          <w:rFonts w:ascii="Arial Narrow" w:hAnsi="Arial Narrow" w:cstheme="minorHAnsi"/>
        </w:rPr>
        <w:t xml:space="preserve">za 2. časť odvodu </w:t>
      </w:r>
      <w:r w:rsidRPr="00390721">
        <w:rPr>
          <w:rFonts w:ascii="Arial Narrow" w:hAnsi="Arial Narrow" w:cstheme="minorHAnsi"/>
        </w:rPr>
        <w:t>do 31. decembra, ak prevádzkuje v</w:t>
      </w:r>
      <w:r w:rsidR="003C4404">
        <w:rPr>
          <w:rFonts w:ascii="Arial Narrow" w:hAnsi="Arial Narrow" w:cstheme="minorHAnsi"/>
        </w:rPr>
        <w:t> </w:t>
      </w:r>
      <w:r w:rsidRPr="00390721">
        <w:rPr>
          <w:rFonts w:ascii="Arial Narrow" w:hAnsi="Arial Narrow" w:cstheme="minorHAnsi"/>
        </w:rPr>
        <w:t>územnej pôsobnosti obce výherné prístroje, terminály videohier, technické zariadenia obsluhované priamo hráčmi (elektromechanické rulety) alebo iné technické zariadenia</w:t>
      </w:r>
      <w:r>
        <w:rPr>
          <w:rFonts w:ascii="Arial Narrow" w:hAnsi="Arial Narrow" w:cstheme="minorHAnsi"/>
        </w:rPr>
        <w:t xml:space="preserve"> v</w:t>
      </w:r>
      <w:r w:rsidR="003C4404">
        <w:rPr>
          <w:rFonts w:ascii="Arial Narrow" w:hAnsi="Arial Narrow" w:cstheme="minorHAnsi"/>
        </w:rPr>
        <w:t> </w:t>
      </w:r>
      <w:r>
        <w:rPr>
          <w:rFonts w:ascii="Arial Narrow" w:hAnsi="Arial Narrow" w:cstheme="minorHAnsi"/>
        </w:rPr>
        <w:t xml:space="preserve">herni alebo kasíne. </w:t>
      </w:r>
      <w:r w:rsidRPr="003D0F42">
        <w:rPr>
          <w:rFonts w:ascii="Arial Narrow" w:hAnsi="Arial Narrow"/>
        </w:rPr>
        <w:t>Obec je povinná skontrolovať prevádzkovateľom predložené vyúčtovanie odvodu</w:t>
      </w:r>
      <w:r>
        <w:rPr>
          <w:rFonts w:ascii="Arial Narrow" w:hAnsi="Arial Narrow"/>
        </w:rPr>
        <w:t xml:space="preserve"> a</w:t>
      </w:r>
      <w:r w:rsidR="003C4404">
        <w:rPr>
          <w:rFonts w:ascii="Arial Narrow" w:hAnsi="Arial Narrow"/>
        </w:rPr>
        <w:t> </w:t>
      </w:r>
      <w:r w:rsidRPr="003D0F42">
        <w:rPr>
          <w:rFonts w:ascii="Arial Narrow" w:hAnsi="Arial Narrow"/>
        </w:rPr>
        <w:t xml:space="preserve">overiť uvedenú výšku odvodu </w:t>
      </w:r>
      <w:r>
        <w:rPr>
          <w:rFonts w:ascii="Arial Narrow" w:hAnsi="Arial Narrow"/>
        </w:rPr>
        <w:t>(viď otázka č. 14)</w:t>
      </w:r>
      <w:r w:rsidRPr="003D0F42">
        <w:rPr>
          <w:rFonts w:ascii="Arial Narrow" w:hAnsi="Arial Narrow"/>
        </w:rPr>
        <w:t>.</w:t>
      </w:r>
    </w:p>
    <w:p w14:paraId="7AA2514E" w14:textId="6DBD1F49" w:rsidR="00B05372" w:rsidRPr="00390721" w:rsidRDefault="00B05372" w:rsidP="00B05372">
      <w:pPr>
        <w:pStyle w:val="Odsekzoznamu"/>
        <w:numPr>
          <w:ilvl w:val="0"/>
          <w:numId w:val="17"/>
        </w:numPr>
        <w:contextualSpacing/>
        <w:jc w:val="both"/>
        <w:rPr>
          <w:rFonts w:ascii="Arial Narrow" w:hAnsi="Arial Narrow" w:cstheme="minorHAnsi"/>
          <w:b/>
          <w:bCs/>
          <w:sz w:val="24"/>
          <w:szCs w:val="24"/>
          <w:u w:val="single"/>
        </w:rPr>
      </w:pPr>
      <w:r w:rsidRPr="00C0660D">
        <w:rPr>
          <w:rFonts w:ascii="Arial Narrow" w:hAnsi="Arial Narrow"/>
          <w:b/>
          <w:bCs/>
          <w:u w:val="single"/>
        </w:rPr>
        <w:t>Úhradu odvodu do rozpočtu obce</w:t>
      </w:r>
      <w:r w:rsidRPr="00390721">
        <w:rPr>
          <w:rFonts w:ascii="Arial Narrow" w:hAnsi="Arial Narrow"/>
        </w:rPr>
        <w:t xml:space="preserve"> </w:t>
      </w:r>
      <w:r w:rsidRPr="004A7669">
        <w:rPr>
          <w:rFonts w:ascii="Arial Narrow" w:hAnsi="Arial Narrow"/>
        </w:rPr>
        <w:t>podľa § 71 ods. 1 zákona o</w:t>
      </w:r>
      <w:r w:rsidR="003C4404">
        <w:rPr>
          <w:rFonts w:ascii="Arial Narrow" w:hAnsi="Arial Narrow"/>
        </w:rPr>
        <w:t> </w:t>
      </w:r>
      <w:r w:rsidRPr="004A7669">
        <w:rPr>
          <w:rFonts w:ascii="Arial Narrow" w:hAnsi="Arial Narrow"/>
        </w:rPr>
        <w:t>hazardných hrách v</w:t>
      </w:r>
      <w:r w:rsidR="003C4404">
        <w:rPr>
          <w:rFonts w:ascii="Arial Narrow" w:hAnsi="Arial Narrow"/>
        </w:rPr>
        <w:t> </w:t>
      </w:r>
      <w:r w:rsidRPr="004A7669">
        <w:rPr>
          <w:rFonts w:ascii="Arial Narrow" w:hAnsi="Arial Narrow"/>
        </w:rPr>
        <w:t xml:space="preserve">lehotách </w:t>
      </w:r>
      <w:r>
        <w:rPr>
          <w:rFonts w:ascii="Arial Narrow" w:hAnsi="Arial Narrow"/>
        </w:rPr>
        <w:t xml:space="preserve">splatnosti </w:t>
      </w:r>
      <w:r w:rsidRPr="004A7669">
        <w:rPr>
          <w:rFonts w:ascii="Arial Narrow" w:hAnsi="Arial Narrow"/>
        </w:rPr>
        <w:t>podľa § 73 zákona o</w:t>
      </w:r>
      <w:r w:rsidR="003C4404">
        <w:rPr>
          <w:rFonts w:ascii="Arial Narrow" w:hAnsi="Arial Narrow"/>
        </w:rPr>
        <w:t> </w:t>
      </w:r>
      <w:r w:rsidRPr="004A7669">
        <w:rPr>
          <w:rFonts w:ascii="Arial Narrow" w:hAnsi="Arial Narrow"/>
        </w:rPr>
        <w:t>hazardných hrách na základe pre</w:t>
      </w:r>
      <w:r w:rsidRPr="00390721">
        <w:rPr>
          <w:rFonts w:ascii="Arial Narrow" w:hAnsi="Arial Narrow"/>
        </w:rPr>
        <w:t>dloženého vyúčtovania odvodu za príslušný druh hazardnej hry</w:t>
      </w:r>
      <w:r w:rsidR="005C5A0F">
        <w:rPr>
          <w:rFonts w:ascii="Arial Narrow" w:hAnsi="Arial Narrow"/>
        </w:rPr>
        <w:t xml:space="preserve"> (viď otázka č. 15</w:t>
      </w:r>
      <w:r>
        <w:rPr>
          <w:rFonts w:ascii="Arial Narrow" w:hAnsi="Arial Narrow"/>
        </w:rPr>
        <w:t>:</w:t>
      </w:r>
    </w:p>
    <w:p w14:paraId="40160855" w14:textId="66ECFF37" w:rsidR="00B05372" w:rsidRPr="004A7669" w:rsidRDefault="00B05372" w:rsidP="00B05372">
      <w:pPr>
        <w:pStyle w:val="Odsekzoznamu"/>
        <w:numPr>
          <w:ilvl w:val="0"/>
          <w:numId w:val="18"/>
        </w:numPr>
        <w:contextualSpacing/>
        <w:jc w:val="both"/>
        <w:rPr>
          <w:rFonts w:ascii="Arial Narrow" w:hAnsi="Arial Narrow" w:cstheme="minorHAnsi"/>
          <w:b/>
          <w:bCs/>
          <w:u w:val="single"/>
        </w:rPr>
      </w:pPr>
      <w:r w:rsidRPr="004A7669">
        <w:rPr>
          <w:rFonts w:ascii="Arial Narrow" w:hAnsi="Arial Narrow" w:cstheme="minorHAnsi"/>
        </w:rPr>
        <w:t>mesačne do 25. dňa po skončení kalendárneho mesiaca</w:t>
      </w:r>
      <w:r>
        <w:rPr>
          <w:rFonts w:ascii="Arial Narrow" w:hAnsi="Arial Narrow" w:cstheme="minorHAnsi"/>
        </w:rPr>
        <w:t xml:space="preserve"> (napr. za mesiac január je dátum splatnosti 25. február)</w:t>
      </w:r>
      <w:r w:rsidRPr="004A7669">
        <w:rPr>
          <w:rFonts w:ascii="Arial Narrow" w:hAnsi="Arial Narrow" w:cstheme="minorHAnsi"/>
        </w:rPr>
        <w:t>, ak prevádzkuje v</w:t>
      </w:r>
      <w:r w:rsidR="003C4404">
        <w:rPr>
          <w:rFonts w:ascii="Arial Narrow" w:hAnsi="Arial Narrow" w:cstheme="minorHAnsi"/>
        </w:rPr>
        <w:t> </w:t>
      </w:r>
      <w:r w:rsidRPr="004A7669">
        <w:rPr>
          <w:rFonts w:ascii="Arial Narrow" w:hAnsi="Arial Narrow" w:cstheme="minorHAnsi"/>
        </w:rPr>
        <w:t>územnej pôsobnosti obce stávkové hry, bingo alebo hazardné hry v</w:t>
      </w:r>
      <w:r w:rsidR="003C4404">
        <w:rPr>
          <w:rFonts w:ascii="Arial Narrow" w:hAnsi="Arial Narrow" w:cstheme="minorHAnsi"/>
        </w:rPr>
        <w:t> </w:t>
      </w:r>
      <w:r w:rsidRPr="004A7669">
        <w:rPr>
          <w:rFonts w:ascii="Arial Narrow" w:hAnsi="Arial Narrow" w:cstheme="minorHAnsi"/>
        </w:rPr>
        <w:t>kasíne,</w:t>
      </w:r>
    </w:p>
    <w:p w14:paraId="284A8D68" w14:textId="2C99D4CA" w:rsidR="00B05372" w:rsidRPr="004A7669" w:rsidRDefault="00B05372" w:rsidP="00B05372">
      <w:pPr>
        <w:pStyle w:val="Odsekzoznamu"/>
        <w:numPr>
          <w:ilvl w:val="0"/>
          <w:numId w:val="19"/>
        </w:numPr>
        <w:contextualSpacing/>
        <w:jc w:val="both"/>
        <w:rPr>
          <w:rFonts w:ascii="Arial Narrow" w:hAnsi="Arial Narrow" w:cstheme="minorHAnsi"/>
        </w:rPr>
      </w:pPr>
      <w:r>
        <w:rPr>
          <w:rFonts w:ascii="Arial Narrow" w:hAnsi="Arial Narrow" w:cstheme="minorHAnsi"/>
        </w:rPr>
        <w:t xml:space="preserve">1. časti odvodu </w:t>
      </w:r>
      <w:r w:rsidRPr="00390721">
        <w:rPr>
          <w:rFonts w:ascii="Arial Narrow" w:hAnsi="Arial Narrow" w:cstheme="minorHAnsi"/>
        </w:rPr>
        <w:t>do 30. apríla a</w:t>
      </w:r>
      <w:r w:rsidR="003C4404">
        <w:rPr>
          <w:rFonts w:ascii="Arial Narrow" w:hAnsi="Arial Narrow" w:cstheme="minorHAnsi"/>
        </w:rPr>
        <w:t> </w:t>
      </w:r>
      <w:r>
        <w:rPr>
          <w:rFonts w:ascii="Arial Narrow" w:hAnsi="Arial Narrow" w:cstheme="minorHAnsi"/>
        </w:rPr>
        <w:t xml:space="preserve">2. časti odvodu </w:t>
      </w:r>
      <w:r w:rsidRPr="00390721">
        <w:rPr>
          <w:rFonts w:ascii="Arial Narrow" w:hAnsi="Arial Narrow" w:cstheme="minorHAnsi"/>
        </w:rPr>
        <w:t>do 31. decembra, ak prevádzkuje v</w:t>
      </w:r>
      <w:r w:rsidR="003C4404">
        <w:rPr>
          <w:rFonts w:ascii="Arial Narrow" w:hAnsi="Arial Narrow" w:cstheme="minorHAnsi"/>
        </w:rPr>
        <w:t> </w:t>
      </w:r>
      <w:r w:rsidRPr="00390721">
        <w:rPr>
          <w:rFonts w:ascii="Arial Narrow" w:hAnsi="Arial Narrow" w:cstheme="minorHAnsi"/>
        </w:rPr>
        <w:t>územnej pôsobnosti obce výherné prístroje, terminály videohier, technické zariadenia obsluhované priamo hráčmi (elektro</w:t>
      </w:r>
      <w:r>
        <w:rPr>
          <w:rFonts w:ascii="Arial Narrow" w:hAnsi="Arial Narrow" w:cstheme="minorHAnsi"/>
        </w:rPr>
        <w:t>nicko</w:t>
      </w:r>
      <w:r w:rsidRPr="00390721">
        <w:rPr>
          <w:rFonts w:ascii="Arial Narrow" w:hAnsi="Arial Narrow" w:cstheme="minorHAnsi"/>
        </w:rPr>
        <w:t>mechanické rulety) alebo iné technické zariadenia</w:t>
      </w:r>
      <w:r>
        <w:rPr>
          <w:rFonts w:ascii="Arial Narrow" w:hAnsi="Arial Narrow" w:cstheme="minorHAnsi"/>
        </w:rPr>
        <w:t xml:space="preserve"> v</w:t>
      </w:r>
      <w:r w:rsidR="003C4404">
        <w:rPr>
          <w:rFonts w:ascii="Arial Narrow" w:hAnsi="Arial Narrow" w:cstheme="minorHAnsi"/>
        </w:rPr>
        <w:t> </w:t>
      </w:r>
      <w:r>
        <w:rPr>
          <w:rFonts w:ascii="Arial Narrow" w:hAnsi="Arial Narrow" w:cstheme="minorHAnsi"/>
        </w:rPr>
        <w:t xml:space="preserve">herni alebo kasíne. </w:t>
      </w:r>
    </w:p>
    <w:p w14:paraId="4F1F912B" w14:textId="3AF15F64" w:rsidR="00B05372" w:rsidRDefault="00B05372" w:rsidP="00B05372">
      <w:pPr>
        <w:pStyle w:val="Odsekzoznamu"/>
        <w:numPr>
          <w:ilvl w:val="0"/>
          <w:numId w:val="17"/>
        </w:numPr>
        <w:contextualSpacing/>
        <w:jc w:val="both"/>
        <w:rPr>
          <w:rFonts w:ascii="Arial Narrow" w:hAnsi="Arial Narrow" w:cstheme="minorHAnsi"/>
        </w:rPr>
      </w:pPr>
      <w:r w:rsidRPr="00C0660D">
        <w:rPr>
          <w:rFonts w:ascii="Arial Narrow" w:hAnsi="Arial Narrow" w:cstheme="minorHAnsi"/>
          <w:b/>
          <w:bCs/>
          <w:u w:val="single"/>
        </w:rPr>
        <w:t>Úhradu úroku z</w:t>
      </w:r>
      <w:r w:rsidR="003C4404">
        <w:rPr>
          <w:rFonts w:ascii="Arial Narrow" w:hAnsi="Arial Narrow" w:cstheme="minorHAnsi"/>
          <w:b/>
          <w:bCs/>
          <w:u w:val="single"/>
        </w:rPr>
        <w:t> </w:t>
      </w:r>
      <w:r w:rsidRPr="00C0660D">
        <w:rPr>
          <w:rFonts w:ascii="Arial Narrow" w:hAnsi="Arial Narrow" w:cstheme="minorHAnsi"/>
          <w:b/>
          <w:bCs/>
          <w:u w:val="single"/>
        </w:rPr>
        <w:t>omeškania</w:t>
      </w:r>
      <w:r>
        <w:rPr>
          <w:rFonts w:ascii="Arial Narrow" w:hAnsi="Arial Narrow" w:cstheme="minorHAnsi"/>
        </w:rPr>
        <w:t>, v</w:t>
      </w:r>
      <w:r w:rsidR="003C4404">
        <w:rPr>
          <w:rFonts w:ascii="Arial Narrow" w:hAnsi="Arial Narrow" w:cstheme="minorHAnsi"/>
        </w:rPr>
        <w:t> </w:t>
      </w:r>
      <w:r>
        <w:rPr>
          <w:rFonts w:ascii="Arial Narrow" w:hAnsi="Arial Narrow" w:cstheme="minorHAnsi"/>
        </w:rPr>
        <w:t>prípade ak bol obcou uložený podľa § 94 ods. 1 za oneskorenú úhradu odvodu po stanovenej lehote splatnosti v</w:t>
      </w:r>
      <w:r w:rsidR="003C4404">
        <w:rPr>
          <w:rFonts w:ascii="Arial Narrow" w:hAnsi="Arial Narrow" w:cstheme="minorHAnsi"/>
        </w:rPr>
        <w:t> </w:t>
      </w:r>
      <w:r>
        <w:rPr>
          <w:rFonts w:ascii="Arial Narrow" w:hAnsi="Arial Narrow" w:cstheme="minorHAnsi"/>
        </w:rPr>
        <w:t>priebehu požadovaného obdobia. Ak obec až v</w:t>
      </w:r>
      <w:r w:rsidR="003C4404">
        <w:rPr>
          <w:rFonts w:ascii="Arial Narrow" w:hAnsi="Arial Narrow" w:cstheme="minorHAnsi"/>
        </w:rPr>
        <w:t> </w:t>
      </w:r>
      <w:r>
        <w:rPr>
          <w:rFonts w:ascii="Arial Narrow" w:hAnsi="Arial Narrow" w:cstheme="minorHAnsi"/>
        </w:rPr>
        <w:t>súvislosti s</w:t>
      </w:r>
      <w:r w:rsidR="003C4404">
        <w:rPr>
          <w:rFonts w:ascii="Arial Narrow" w:hAnsi="Arial Narrow" w:cstheme="minorHAnsi"/>
        </w:rPr>
        <w:t> </w:t>
      </w:r>
      <w:r>
        <w:rPr>
          <w:rFonts w:ascii="Arial Narrow" w:hAnsi="Arial Narrow" w:cstheme="minorHAnsi"/>
        </w:rPr>
        <w:t>vydaním potvrdenia pri overovaní vysporiadania záväzkov zistí, že prevádzkovateľ uhradil niektorý odvod oneskorene, bezodkladne mu uloží úrok z</w:t>
      </w:r>
      <w:r w:rsidR="003C4404">
        <w:rPr>
          <w:rFonts w:ascii="Arial Narrow" w:hAnsi="Arial Narrow" w:cstheme="minorHAnsi"/>
        </w:rPr>
        <w:t> </w:t>
      </w:r>
      <w:r>
        <w:rPr>
          <w:rFonts w:ascii="Arial Narrow" w:hAnsi="Arial Narrow" w:cstheme="minorHAnsi"/>
        </w:rPr>
        <w:t>omeškania v</w:t>
      </w:r>
      <w:r w:rsidR="003C4404">
        <w:rPr>
          <w:rFonts w:ascii="Arial Narrow" w:hAnsi="Arial Narrow" w:cstheme="minorHAnsi"/>
        </w:rPr>
        <w:t> </w:t>
      </w:r>
      <w:r>
        <w:rPr>
          <w:rFonts w:ascii="Arial Narrow" w:hAnsi="Arial Narrow" w:cstheme="minorHAnsi"/>
        </w:rPr>
        <w:t>správnom konaní (viď otázka č. 2 a</w:t>
      </w:r>
      <w:r w:rsidR="003C4404">
        <w:rPr>
          <w:rFonts w:ascii="Arial Narrow" w:hAnsi="Arial Narrow" w:cstheme="minorHAnsi"/>
        </w:rPr>
        <w:t> </w:t>
      </w:r>
      <w:r>
        <w:rPr>
          <w:rFonts w:ascii="Arial Narrow" w:hAnsi="Arial Narrow" w:cstheme="minorHAnsi"/>
        </w:rPr>
        <w:t>č. 3) a</w:t>
      </w:r>
      <w:r w:rsidR="003C4404">
        <w:rPr>
          <w:rFonts w:ascii="Arial Narrow" w:hAnsi="Arial Narrow" w:cstheme="minorHAnsi"/>
        </w:rPr>
        <w:t> </w:t>
      </w:r>
      <w:r>
        <w:rPr>
          <w:rFonts w:ascii="Arial Narrow" w:hAnsi="Arial Narrow" w:cstheme="minorHAnsi"/>
        </w:rPr>
        <w:t>potvrdenie vydá až po vysporiadaní vzniknutého záväzku prevádzkovateľ</w:t>
      </w:r>
      <w:r w:rsidR="00823C0B">
        <w:rPr>
          <w:rFonts w:ascii="Arial Narrow" w:hAnsi="Arial Narrow" w:cstheme="minorHAnsi"/>
        </w:rPr>
        <w:t>a</w:t>
      </w:r>
      <w:r>
        <w:rPr>
          <w:rFonts w:ascii="Arial Narrow" w:hAnsi="Arial Narrow" w:cstheme="minorHAnsi"/>
        </w:rPr>
        <w:t>.</w:t>
      </w:r>
    </w:p>
    <w:p w14:paraId="0910F5EB" w14:textId="58CD6BA7" w:rsidR="00B05372" w:rsidRPr="00BD6C1B" w:rsidRDefault="00B05372" w:rsidP="00B05372">
      <w:pPr>
        <w:pStyle w:val="Odsekzoznamu"/>
        <w:numPr>
          <w:ilvl w:val="0"/>
          <w:numId w:val="17"/>
        </w:numPr>
        <w:spacing w:after="160" w:line="259" w:lineRule="auto"/>
        <w:contextualSpacing/>
        <w:jc w:val="both"/>
        <w:rPr>
          <w:rFonts w:ascii="Arial Narrow" w:hAnsi="Arial Narrow"/>
        </w:rPr>
      </w:pPr>
      <w:r w:rsidRPr="00C0660D">
        <w:rPr>
          <w:rFonts w:ascii="Arial Narrow" w:hAnsi="Arial Narrow"/>
          <w:b/>
          <w:bCs/>
          <w:u w:val="single"/>
        </w:rPr>
        <w:t>Úhradu právoplatne uloženej pokuty</w:t>
      </w:r>
      <w:r w:rsidRPr="00E826EB">
        <w:rPr>
          <w:rFonts w:ascii="Arial Narrow" w:hAnsi="Arial Narrow"/>
        </w:rPr>
        <w:t xml:space="preserve"> podľa § 96 ods. 3 zákona o</w:t>
      </w:r>
      <w:r w:rsidR="003C4404">
        <w:rPr>
          <w:rFonts w:ascii="Arial Narrow" w:hAnsi="Arial Narrow"/>
        </w:rPr>
        <w:t> </w:t>
      </w:r>
      <w:r w:rsidRPr="00E826EB">
        <w:rPr>
          <w:rFonts w:ascii="Arial Narrow" w:hAnsi="Arial Narrow"/>
        </w:rPr>
        <w:t>hazardných hrách</w:t>
      </w:r>
      <w:r>
        <w:rPr>
          <w:rFonts w:ascii="Arial Narrow" w:hAnsi="Arial Narrow"/>
        </w:rPr>
        <w:t>, v</w:t>
      </w:r>
      <w:r w:rsidR="003C4404">
        <w:rPr>
          <w:rFonts w:ascii="Arial Narrow" w:hAnsi="Arial Narrow"/>
        </w:rPr>
        <w:t> </w:t>
      </w:r>
      <w:r>
        <w:rPr>
          <w:rFonts w:ascii="Arial Narrow" w:hAnsi="Arial Narrow"/>
        </w:rPr>
        <w:t xml:space="preserve">prípade </w:t>
      </w:r>
      <w:r w:rsidRPr="00E826EB">
        <w:rPr>
          <w:rFonts w:ascii="Arial Narrow" w:hAnsi="Arial Narrow"/>
        </w:rPr>
        <w:t>ak bola pokuta uložená za nepredloženie vyúčtovania odvodov v</w:t>
      </w:r>
      <w:r w:rsidR="003C4404">
        <w:rPr>
          <w:rFonts w:ascii="Arial Narrow" w:hAnsi="Arial Narrow"/>
        </w:rPr>
        <w:t> </w:t>
      </w:r>
      <w:r w:rsidRPr="00E826EB">
        <w:rPr>
          <w:rFonts w:ascii="Arial Narrow" w:hAnsi="Arial Narrow"/>
        </w:rPr>
        <w:t>lehotách podľa § 73</w:t>
      </w:r>
      <w:r>
        <w:rPr>
          <w:rFonts w:ascii="Arial Narrow" w:hAnsi="Arial Narrow"/>
        </w:rPr>
        <w:t xml:space="preserve"> v</w:t>
      </w:r>
      <w:r w:rsidR="003C4404">
        <w:rPr>
          <w:rFonts w:ascii="Arial Narrow" w:hAnsi="Arial Narrow"/>
        </w:rPr>
        <w:t> </w:t>
      </w:r>
      <w:r>
        <w:rPr>
          <w:rFonts w:ascii="Arial Narrow" w:hAnsi="Arial Narrow"/>
        </w:rPr>
        <w:t xml:space="preserve">priebehu požadovaného obdobia. </w:t>
      </w:r>
      <w:r>
        <w:rPr>
          <w:rFonts w:ascii="Arial Narrow" w:hAnsi="Arial Narrow" w:cstheme="minorHAnsi"/>
        </w:rPr>
        <w:t>Ak obec až v</w:t>
      </w:r>
      <w:r w:rsidR="003C4404">
        <w:rPr>
          <w:rFonts w:ascii="Arial Narrow" w:hAnsi="Arial Narrow" w:cstheme="minorHAnsi"/>
        </w:rPr>
        <w:t> </w:t>
      </w:r>
      <w:r>
        <w:rPr>
          <w:rFonts w:ascii="Arial Narrow" w:hAnsi="Arial Narrow" w:cstheme="minorHAnsi"/>
        </w:rPr>
        <w:t>súvislosti s</w:t>
      </w:r>
      <w:r w:rsidR="003C4404">
        <w:rPr>
          <w:rFonts w:ascii="Arial Narrow" w:hAnsi="Arial Narrow" w:cstheme="minorHAnsi"/>
        </w:rPr>
        <w:t> </w:t>
      </w:r>
      <w:r>
        <w:rPr>
          <w:rFonts w:ascii="Arial Narrow" w:hAnsi="Arial Narrow" w:cstheme="minorHAnsi"/>
        </w:rPr>
        <w:t>vydaním potvrdenia pri overovaní povinností zistí, že prevádzkovateľ nepredložil niektoré vyúčtovanie odvodu v</w:t>
      </w:r>
      <w:r w:rsidR="003C4404">
        <w:rPr>
          <w:rFonts w:ascii="Arial Narrow" w:hAnsi="Arial Narrow" w:cstheme="minorHAnsi"/>
        </w:rPr>
        <w:t> </w:t>
      </w:r>
      <w:r>
        <w:rPr>
          <w:rFonts w:ascii="Arial Narrow" w:hAnsi="Arial Narrow" w:cstheme="minorHAnsi"/>
        </w:rPr>
        <w:t>stanovenej lehote, bezodkladne mu uloží pokutu v</w:t>
      </w:r>
      <w:r w:rsidR="003C4404">
        <w:rPr>
          <w:rFonts w:ascii="Arial Narrow" w:hAnsi="Arial Narrow" w:cstheme="minorHAnsi"/>
        </w:rPr>
        <w:t> </w:t>
      </w:r>
      <w:r>
        <w:rPr>
          <w:rFonts w:ascii="Arial Narrow" w:hAnsi="Arial Narrow" w:cstheme="minorHAnsi"/>
        </w:rPr>
        <w:t>správnom konaní (viď otázka č. 1 a</w:t>
      </w:r>
      <w:r w:rsidR="003C4404">
        <w:rPr>
          <w:rFonts w:ascii="Arial Narrow" w:hAnsi="Arial Narrow" w:cstheme="minorHAnsi"/>
        </w:rPr>
        <w:t> </w:t>
      </w:r>
      <w:r>
        <w:rPr>
          <w:rFonts w:ascii="Arial Narrow" w:hAnsi="Arial Narrow" w:cstheme="minorHAnsi"/>
        </w:rPr>
        <w:t>č.</w:t>
      </w:r>
      <w:r w:rsidR="004F32ED">
        <w:rPr>
          <w:rFonts w:ascii="Arial Narrow" w:hAnsi="Arial Narrow" w:cstheme="minorHAnsi"/>
        </w:rPr>
        <w:t xml:space="preserve"> </w:t>
      </w:r>
      <w:r>
        <w:rPr>
          <w:rFonts w:ascii="Arial Narrow" w:hAnsi="Arial Narrow" w:cstheme="minorHAnsi"/>
        </w:rPr>
        <w:t>3) a</w:t>
      </w:r>
      <w:r w:rsidR="003C4404">
        <w:rPr>
          <w:rFonts w:ascii="Arial Narrow" w:hAnsi="Arial Narrow" w:cstheme="minorHAnsi"/>
        </w:rPr>
        <w:t> </w:t>
      </w:r>
      <w:r>
        <w:rPr>
          <w:rFonts w:ascii="Arial Narrow" w:hAnsi="Arial Narrow" w:cstheme="minorHAnsi"/>
        </w:rPr>
        <w:t>potvrdenie vydá až po vysporiadaní vzniknutého záväzku prevádzkovateľ</w:t>
      </w:r>
      <w:r w:rsidR="00823C0B">
        <w:rPr>
          <w:rFonts w:ascii="Arial Narrow" w:hAnsi="Arial Narrow" w:cstheme="minorHAnsi"/>
        </w:rPr>
        <w:t>a</w:t>
      </w:r>
      <w:r>
        <w:rPr>
          <w:rFonts w:ascii="Arial Narrow" w:hAnsi="Arial Narrow" w:cstheme="minorHAnsi"/>
        </w:rPr>
        <w:t>.</w:t>
      </w:r>
    </w:p>
    <w:p w14:paraId="6AB6DCEF" w14:textId="0E675B20" w:rsidR="00B05372" w:rsidRPr="005C5A0F" w:rsidRDefault="00B05372" w:rsidP="00B05372">
      <w:pPr>
        <w:pStyle w:val="Odsekzoznamu"/>
        <w:numPr>
          <w:ilvl w:val="0"/>
          <w:numId w:val="17"/>
        </w:numPr>
        <w:spacing w:after="160" w:line="259" w:lineRule="auto"/>
        <w:contextualSpacing/>
        <w:jc w:val="both"/>
        <w:rPr>
          <w:rFonts w:ascii="Arial Narrow" w:hAnsi="Arial Narrow"/>
          <w:sz w:val="24"/>
          <w:szCs w:val="24"/>
        </w:rPr>
      </w:pPr>
      <w:r w:rsidRPr="00C0660D">
        <w:rPr>
          <w:rFonts w:ascii="Arial Narrow" w:hAnsi="Arial Narrow"/>
          <w:b/>
          <w:bCs/>
          <w:u w:val="single"/>
        </w:rPr>
        <w:t xml:space="preserve">Úhradu </w:t>
      </w:r>
      <w:r w:rsidRPr="00C0660D">
        <w:rPr>
          <w:rFonts w:ascii="Arial Narrow" w:hAnsi="Arial Narrow" w:cstheme="minorHAnsi"/>
          <w:b/>
          <w:bCs/>
          <w:u w:val="single"/>
        </w:rPr>
        <w:t>úroku podľa Oznámenia Komisie</w:t>
      </w:r>
      <w:r w:rsidRPr="00C0660D">
        <w:rPr>
          <w:rFonts w:ascii="Arial Narrow" w:hAnsi="Arial Narrow" w:cstheme="minorHAnsi"/>
          <w:u w:val="single"/>
        </w:rPr>
        <w:t xml:space="preserve"> </w:t>
      </w:r>
      <w:r w:rsidRPr="00C0660D">
        <w:rPr>
          <w:rFonts w:ascii="Arial Narrow" w:hAnsi="Arial Narrow" w:cstheme="minorHAnsi"/>
          <w:b/>
          <w:bCs/>
          <w:u w:val="single"/>
        </w:rPr>
        <w:t>o</w:t>
      </w:r>
      <w:r w:rsidR="003C4404">
        <w:rPr>
          <w:rFonts w:ascii="Arial Narrow" w:hAnsi="Arial Narrow" w:cstheme="minorHAnsi"/>
          <w:b/>
          <w:bCs/>
          <w:u w:val="single"/>
        </w:rPr>
        <w:t> </w:t>
      </w:r>
      <w:r w:rsidRPr="00C0660D">
        <w:rPr>
          <w:rFonts w:ascii="Arial Narrow" w:hAnsi="Arial Narrow" w:cstheme="minorHAnsi"/>
          <w:b/>
          <w:bCs/>
          <w:u w:val="single"/>
        </w:rPr>
        <w:t>revízií spôsobu stanovenia referenčných a</w:t>
      </w:r>
      <w:r w:rsidR="003C4404">
        <w:rPr>
          <w:rFonts w:ascii="Arial Narrow" w:hAnsi="Arial Narrow" w:cstheme="minorHAnsi"/>
          <w:b/>
          <w:bCs/>
          <w:u w:val="single"/>
        </w:rPr>
        <w:t> </w:t>
      </w:r>
      <w:r w:rsidRPr="00C0660D">
        <w:rPr>
          <w:rFonts w:ascii="Arial Narrow" w:hAnsi="Arial Narrow" w:cstheme="minorHAnsi"/>
          <w:b/>
          <w:bCs/>
          <w:u w:val="single"/>
        </w:rPr>
        <w:t>diskontných sadzieb za obdobie odkladu úhrady odvodu</w:t>
      </w:r>
      <w:r w:rsidRPr="007E00DB">
        <w:rPr>
          <w:rFonts w:ascii="Arial Narrow" w:hAnsi="Arial Narrow" w:cstheme="minorHAnsi"/>
          <w:b/>
          <w:bCs/>
        </w:rPr>
        <w:t xml:space="preserve"> </w:t>
      </w:r>
      <w:r w:rsidRPr="002813CB">
        <w:rPr>
          <w:rFonts w:ascii="Arial Narrow" w:hAnsi="Arial Narrow" w:cstheme="minorHAnsi"/>
        </w:rPr>
        <w:t>podľa zákona č. 67/2020 Z. z. o</w:t>
      </w:r>
      <w:r w:rsidR="003C4404">
        <w:rPr>
          <w:rFonts w:ascii="Arial Narrow" w:hAnsi="Arial Narrow" w:cstheme="minorHAnsi"/>
        </w:rPr>
        <w:t> </w:t>
      </w:r>
      <w:r w:rsidRPr="002813CB">
        <w:rPr>
          <w:rFonts w:ascii="Arial Narrow" w:hAnsi="Arial Narrow" w:cstheme="minorHAnsi"/>
        </w:rPr>
        <w:t>niektorých mimoriadnych opatreniach vo finančnej oblasti v</w:t>
      </w:r>
      <w:r w:rsidR="003C4404">
        <w:rPr>
          <w:rFonts w:ascii="Arial Narrow" w:hAnsi="Arial Narrow" w:cstheme="minorHAnsi"/>
        </w:rPr>
        <w:t> </w:t>
      </w:r>
      <w:r w:rsidRPr="002813CB">
        <w:rPr>
          <w:rFonts w:ascii="Arial Narrow" w:hAnsi="Arial Narrow" w:cstheme="minorHAnsi"/>
        </w:rPr>
        <w:t>súvislosti so šírením nebezpečnej nákazlivej ľudskej choroby COVID-19 v</w:t>
      </w:r>
      <w:r w:rsidR="003C4404">
        <w:rPr>
          <w:rFonts w:ascii="Arial Narrow" w:hAnsi="Arial Narrow" w:cstheme="minorHAnsi"/>
        </w:rPr>
        <w:t> </w:t>
      </w:r>
      <w:r w:rsidRPr="002813CB">
        <w:rPr>
          <w:rFonts w:ascii="Arial Narrow" w:hAnsi="Arial Narrow" w:cstheme="minorHAnsi"/>
        </w:rPr>
        <w:t>znení neskorších predpisov (tzv. „európsky úrok“), v</w:t>
      </w:r>
      <w:r w:rsidR="003C4404">
        <w:rPr>
          <w:rFonts w:ascii="Arial Narrow" w:hAnsi="Arial Narrow" w:cstheme="minorHAnsi"/>
        </w:rPr>
        <w:t> </w:t>
      </w:r>
      <w:r w:rsidRPr="002813CB">
        <w:rPr>
          <w:rFonts w:ascii="Arial Narrow" w:hAnsi="Arial Narrow" w:cstheme="minorHAnsi"/>
        </w:rPr>
        <w:t xml:space="preserve">prípade ak </w:t>
      </w:r>
      <w:r>
        <w:rPr>
          <w:rFonts w:ascii="Arial Narrow" w:hAnsi="Arial Narrow" w:cstheme="minorHAnsi"/>
        </w:rPr>
        <w:t xml:space="preserve">sa na </w:t>
      </w:r>
      <w:r w:rsidRPr="002813CB">
        <w:rPr>
          <w:rFonts w:ascii="Arial Narrow" w:hAnsi="Arial Narrow" w:cstheme="minorHAnsi"/>
        </w:rPr>
        <w:t>požadované obdobie</w:t>
      </w:r>
      <w:r>
        <w:rPr>
          <w:rFonts w:ascii="Arial Narrow" w:hAnsi="Arial Narrow" w:cstheme="minorHAnsi"/>
        </w:rPr>
        <w:t xml:space="preserve"> vzťahovala účinnosť uvedeného zákona (viď otázka č. 7</w:t>
      </w:r>
      <w:r w:rsidR="007A596F">
        <w:rPr>
          <w:rFonts w:ascii="Arial Narrow" w:hAnsi="Arial Narrow" w:cstheme="minorHAnsi"/>
        </w:rPr>
        <w:t>, 8,</w:t>
      </w:r>
      <w:r>
        <w:rPr>
          <w:rFonts w:ascii="Arial Narrow" w:hAnsi="Arial Narrow" w:cstheme="minorHAnsi"/>
        </w:rPr>
        <w:t xml:space="preserve"> 9 </w:t>
      </w:r>
      <w:r w:rsidR="007A596F">
        <w:rPr>
          <w:rFonts w:ascii="Arial Narrow" w:hAnsi="Arial Narrow" w:cstheme="minorHAnsi"/>
        </w:rPr>
        <w:t>a</w:t>
      </w:r>
      <w:r w:rsidR="003C4404">
        <w:rPr>
          <w:rFonts w:ascii="Arial Narrow" w:hAnsi="Arial Narrow" w:cstheme="minorHAnsi"/>
        </w:rPr>
        <w:t> </w:t>
      </w:r>
      <w:r w:rsidR="007A596F">
        <w:rPr>
          <w:rFonts w:ascii="Arial Narrow" w:hAnsi="Arial Narrow" w:cstheme="minorHAnsi"/>
        </w:rPr>
        <w:t xml:space="preserve">č. </w:t>
      </w:r>
      <w:r>
        <w:rPr>
          <w:rFonts w:ascii="Arial Narrow" w:hAnsi="Arial Narrow" w:cstheme="minorHAnsi"/>
        </w:rPr>
        <w:t>13). Ak obec až v</w:t>
      </w:r>
      <w:r w:rsidR="003C4404">
        <w:rPr>
          <w:rFonts w:ascii="Arial Narrow" w:hAnsi="Arial Narrow" w:cstheme="minorHAnsi"/>
        </w:rPr>
        <w:t> </w:t>
      </w:r>
      <w:r>
        <w:rPr>
          <w:rFonts w:ascii="Arial Narrow" w:hAnsi="Arial Narrow" w:cstheme="minorHAnsi"/>
        </w:rPr>
        <w:t>súvislosti s</w:t>
      </w:r>
      <w:r w:rsidR="003C4404">
        <w:rPr>
          <w:rFonts w:ascii="Arial Narrow" w:hAnsi="Arial Narrow" w:cstheme="minorHAnsi"/>
        </w:rPr>
        <w:t> </w:t>
      </w:r>
      <w:r>
        <w:rPr>
          <w:rFonts w:ascii="Arial Narrow" w:hAnsi="Arial Narrow" w:cstheme="minorHAnsi"/>
        </w:rPr>
        <w:t>vydaním potvrdenia pri overovaní vysporiadania záväzkov zistí, že prevádzkovateľ využil odklad úhrady odvodu a</w:t>
      </w:r>
      <w:r w:rsidR="003C4404">
        <w:rPr>
          <w:rFonts w:ascii="Arial Narrow" w:hAnsi="Arial Narrow" w:cstheme="minorHAnsi"/>
        </w:rPr>
        <w:t> </w:t>
      </w:r>
      <w:r>
        <w:rPr>
          <w:rFonts w:ascii="Arial Narrow" w:hAnsi="Arial Narrow" w:cstheme="minorHAnsi"/>
        </w:rPr>
        <w:t>nesplnil podmienky pre</w:t>
      </w:r>
      <w:r w:rsidR="004F32ED">
        <w:rPr>
          <w:rFonts w:ascii="Arial Narrow" w:hAnsi="Arial Narrow" w:cstheme="minorHAnsi"/>
        </w:rPr>
        <w:t xml:space="preserve"> priznanie európskeho úroku</w:t>
      </w:r>
      <w:r>
        <w:rPr>
          <w:rFonts w:ascii="Arial Narrow" w:hAnsi="Arial Narrow" w:cstheme="minorHAnsi"/>
        </w:rPr>
        <w:t>, bezodkladne mu uloží úrok z</w:t>
      </w:r>
      <w:r w:rsidR="003C4404">
        <w:rPr>
          <w:rFonts w:ascii="Arial Narrow" w:hAnsi="Arial Narrow" w:cstheme="minorHAnsi"/>
        </w:rPr>
        <w:t> </w:t>
      </w:r>
      <w:r>
        <w:rPr>
          <w:rFonts w:ascii="Arial Narrow" w:hAnsi="Arial Narrow" w:cstheme="minorHAnsi"/>
        </w:rPr>
        <w:t>omeškania v</w:t>
      </w:r>
      <w:r w:rsidR="003C4404">
        <w:rPr>
          <w:rFonts w:ascii="Arial Narrow" w:hAnsi="Arial Narrow" w:cstheme="minorHAnsi"/>
        </w:rPr>
        <w:t> </w:t>
      </w:r>
      <w:r>
        <w:rPr>
          <w:rFonts w:ascii="Arial Narrow" w:hAnsi="Arial Narrow" w:cstheme="minorHAnsi"/>
        </w:rPr>
        <w:t>správnom konaní</w:t>
      </w:r>
      <w:r w:rsidR="004F32ED">
        <w:rPr>
          <w:rFonts w:ascii="Arial Narrow" w:hAnsi="Arial Narrow" w:cstheme="minorHAnsi"/>
        </w:rPr>
        <w:t xml:space="preserve"> (viď otázka č. 2 a</w:t>
      </w:r>
      <w:r w:rsidR="003C4404">
        <w:rPr>
          <w:rFonts w:ascii="Arial Narrow" w:hAnsi="Arial Narrow" w:cstheme="minorHAnsi"/>
        </w:rPr>
        <w:t> </w:t>
      </w:r>
      <w:r w:rsidR="004F32ED">
        <w:rPr>
          <w:rFonts w:ascii="Arial Narrow" w:hAnsi="Arial Narrow" w:cstheme="minorHAnsi"/>
        </w:rPr>
        <w:t>č. 3) a</w:t>
      </w:r>
      <w:r w:rsidR="003C4404">
        <w:rPr>
          <w:rFonts w:ascii="Arial Narrow" w:hAnsi="Arial Narrow" w:cstheme="minorHAnsi"/>
        </w:rPr>
        <w:t> </w:t>
      </w:r>
      <w:r w:rsidR="004F32ED" w:rsidRPr="005C5A0F">
        <w:rPr>
          <w:rFonts w:ascii="Arial Narrow" w:hAnsi="Arial Narrow" w:cstheme="minorHAnsi"/>
        </w:rPr>
        <w:t>potvrdenie vydá až po vysporiadaní vzniknutého záväzku prevádzkovateľ</w:t>
      </w:r>
      <w:r w:rsidR="00823C0B">
        <w:rPr>
          <w:rFonts w:ascii="Arial Narrow" w:hAnsi="Arial Narrow" w:cstheme="minorHAnsi"/>
        </w:rPr>
        <w:t>a</w:t>
      </w:r>
      <w:r w:rsidR="004F32ED" w:rsidRPr="005C5A0F">
        <w:rPr>
          <w:rFonts w:ascii="Arial Narrow" w:hAnsi="Arial Narrow" w:cstheme="minorHAnsi"/>
        </w:rPr>
        <w:t>.</w:t>
      </w:r>
    </w:p>
    <w:p w14:paraId="407206FC" w14:textId="540C85F9" w:rsidR="007E00DB" w:rsidRDefault="007E00DB" w:rsidP="005C5A0F">
      <w:pPr>
        <w:spacing w:after="160" w:line="259" w:lineRule="auto"/>
        <w:ind w:left="360"/>
        <w:contextualSpacing/>
        <w:jc w:val="both"/>
        <w:rPr>
          <w:rFonts w:ascii="Arial Narrow" w:hAnsi="Arial Narrow"/>
        </w:rPr>
      </w:pPr>
      <w:r w:rsidRPr="003A46BA">
        <w:rPr>
          <w:rFonts w:ascii="Arial Narrow" w:hAnsi="Arial Narrow"/>
          <w:b/>
          <w:bCs/>
        </w:rPr>
        <w:t>Obec vyplní v</w:t>
      </w:r>
      <w:r w:rsidR="003C4404">
        <w:rPr>
          <w:rFonts w:ascii="Arial Narrow" w:hAnsi="Arial Narrow"/>
          <w:b/>
          <w:bCs/>
        </w:rPr>
        <w:t> </w:t>
      </w:r>
      <w:r w:rsidRPr="003A46BA">
        <w:rPr>
          <w:rFonts w:ascii="Arial Narrow" w:hAnsi="Arial Narrow"/>
          <w:b/>
          <w:bCs/>
        </w:rPr>
        <w:t>potvrdení všetky požadované údaje vyplývajúce zo žiadosti prevádzkovateľa hazardnej hry a</w:t>
      </w:r>
      <w:r w:rsidR="003C4404">
        <w:rPr>
          <w:rFonts w:ascii="Arial Narrow" w:hAnsi="Arial Narrow"/>
          <w:b/>
          <w:bCs/>
        </w:rPr>
        <w:t> </w:t>
      </w:r>
      <w:r w:rsidRPr="003A46BA">
        <w:rPr>
          <w:rFonts w:ascii="Arial Narrow" w:hAnsi="Arial Narrow"/>
          <w:b/>
          <w:bCs/>
        </w:rPr>
        <w:t>až po preverení všetkých povinností a</w:t>
      </w:r>
      <w:r w:rsidR="003C4404">
        <w:rPr>
          <w:rFonts w:ascii="Arial Narrow" w:hAnsi="Arial Narrow"/>
          <w:b/>
          <w:bCs/>
        </w:rPr>
        <w:t> </w:t>
      </w:r>
      <w:r w:rsidRPr="003A46BA">
        <w:rPr>
          <w:rFonts w:ascii="Arial Narrow" w:hAnsi="Arial Narrow"/>
          <w:b/>
          <w:bCs/>
        </w:rPr>
        <w:t>záväzkov prevádzkovateľa</w:t>
      </w:r>
      <w:r w:rsidR="005C5A0F" w:rsidRPr="003A46BA">
        <w:rPr>
          <w:rFonts w:ascii="Arial Narrow" w:hAnsi="Arial Narrow"/>
          <w:b/>
          <w:bCs/>
        </w:rPr>
        <w:t xml:space="preserve"> </w:t>
      </w:r>
      <w:r w:rsidRPr="003A46BA">
        <w:rPr>
          <w:rFonts w:ascii="Arial Narrow" w:hAnsi="Arial Narrow"/>
          <w:b/>
          <w:bCs/>
        </w:rPr>
        <w:t>vyznačí krížikom do prílohy, či boli splnené resp. nesplnené</w:t>
      </w:r>
      <w:r w:rsidR="005C5A0F" w:rsidRPr="003A46BA">
        <w:rPr>
          <w:rFonts w:ascii="Arial Narrow" w:hAnsi="Arial Narrow"/>
          <w:b/>
          <w:bCs/>
        </w:rPr>
        <w:t>,</w:t>
      </w:r>
      <w:r w:rsidRPr="003A46BA">
        <w:rPr>
          <w:rFonts w:ascii="Arial Narrow" w:hAnsi="Arial Narrow"/>
          <w:b/>
          <w:bCs/>
        </w:rPr>
        <w:t xml:space="preserve"> sumárne za celé požadované obdobie</w:t>
      </w:r>
      <w:r>
        <w:rPr>
          <w:rFonts w:ascii="Arial Narrow" w:hAnsi="Arial Narrow"/>
        </w:rPr>
        <w:t>.</w:t>
      </w:r>
      <w:r w:rsidR="005C5A0F">
        <w:rPr>
          <w:rFonts w:ascii="Arial Narrow" w:hAnsi="Arial Narrow"/>
        </w:rPr>
        <w:t xml:space="preserve"> V</w:t>
      </w:r>
      <w:r w:rsidR="003C4404">
        <w:rPr>
          <w:rFonts w:ascii="Arial Narrow" w:hAnsi="Arial Narrow"/>
        </w:rPr>
        <w:t> </w:t>
      </w:r>
      <w:r w:rsidR="005C5A0F">
        <w:rPr>
          <w:rFonts w:ascii="Arial Narrow" w:hAnsi="Arial Narrow"/>
        </w:rPr>
        <w:t xml:space="preserve">prípade, ak </w:t>
      </w:r>
      <w:r w:rsidR="007F0D10">
        <w:rPr>
          <w:rFonts w:ascii="Arial Narrow" w:hAnsi="Arial Narrow"/>
        </w:rPr>
        <w:t>obec začne dodatočne riešiť niektoré nesplnené povinnosti a</w:t>
      </w:r>
      <w:r w:rsidR="003C4404">
        <w:rPr>
          <w:rFonts w:ascii="Arial Narrow" w:hAnsi="Arial Narrow"/>
        </w:rPr>
        <w:t> </w:t>
      </w:r>
      <w:r w:rsidR="007F0D10">
        <w:rPr>
          <w:rFonts w:ascii="Arial Narrow" w:hAnsi="Arial Narrow"/>
        </w:rPr>
        <w:t>nevysporiadané záväzky prevádzkovateľa</w:t>
      </w:r>
      <w:r w:rsidR="00F92301">
        <w:rPr>
          <w:rFonts w:ascii="Arial Narrow" w:hAnsi="Arial Narrow"/>
        </w:rPr>
        <w:t xml:space="preserve"> hazardnej hry</w:t>
      </w:r>
      <w:r w:rsidR="007F0D10">
        <w:rPr>
          <w:rFonts w:ascii="Arial Narrow" w:hAnsi="Arial Narrow"/>
        </w:rPr>
        <w:t xml:space="preserve">, je </w:t>
      </w:r>
      <w:r w:rsidR="005C5A0F">
        <w:rPr>
          <w:rFonts w:ascii="Arial Narrow" w:hAnsi="Arial Narrow"/>
        </w:rPr>
        <w:t xml:space="preserve">potrebné </w:t>
      </w:r>
      <w:r w:rsidR="007F0D10">
        <w:rPr>
          <w:rFonts w:ascii="Arial Narrow" w:hAnsi="Arial Narrow"/>
        </w:rPr>
        <w:t>o</w:t>
      </w:r>
      <w:r w:rsidR="003C4404">
        <w:rPr>
          <w:rFonts w:ascii="Arial Narrow" w:hAnsi="Arial Narrow"/>
        </w:rPr>
        <w:t> </w:t>
      </w:r>
      <w:r w:rsidR="007F0D10">
        <w:rPr>
          <w:rFonts w:ascii="Arial Narrow" w:hAnsi="Arial Narrow"/>
        </w:rPr>
        <w:t>tom písomne upovedomiť prevádzkovateľa.</w:t>
      </w:r>
    </w:p>
    <w:p w14:paraId="09886A12" w14:textId="77777777" w:rsidR="007612F2" w:rsidRDefault="007612F2" w:rsidP="005C5A0F">
      <w:pPr>
        <w:spacing w:after="160" w:line="259" w:lineRule="auto"/>
        <w:ind w:left="360"/>
        <w:contextualSpacing/>
        <w:jc w:val="both"/>
        <w:rPr>
          <w:rFonts w:ascii="Arial Narrow" w:hAnsi="Arial Narrow"/>
          <w:sz w:val="20"/>
          <w:szCs w:val="20"/>
        </w:rPr>
      </w:pPr>
    </w:p>
    <w:p w14:paraId="4CA1AB8E" w14:textId="647930F4" w:rsidR="007612F2" w:rsidRDefault="007612F2" w:rsidP="005C5A0F">
      <w:pPr>
        <w:spacing w:after="160" w:line="259" w:lineRule="auto"/>
        <w:ind w:left="360"/>
        <w:contextualSpacing/>
        <w:jc w:val="both"/>
        <w:rPr>
          <w:rFonts w:ascii="Arial Narrow" w:hAnsi="Arial Narrow" w:cstheme="minorHAnsi"/>
        </w:rPr>
      </w:pPr>
      <w:r>
        <w:rPr>
          <w:rFonts w:ascii="Arial Narrow" w:hAnsi="Arial Narrow"/>
          <w:sz w:val="20"/>
          <w:szCs w:val="20"/>
        </w:rPr>
        <w:t>Vzor dokumentu „</w:t>
      </w:r>
      <w:r w:rsidRPr="00590356">
        <w:rPr>
          <w:rFonts w:ascii="Arial Narrow" w:hAnsi="Arial Narrow" w:cstheme="minorHAnsi"/>
        </w:rPr>
        <w:t>Potvrdenie o</w:t>
      </w:r>
      <w:r w:rsidR="003C4404">
        <w:rPr>
          <w:rFonts w:ascii="Arial Narrow" w:hAnsi="Arial Narrow" w:cstheme="minorHAnsi"/>
        </w:rPr>
        <w:t> </w:t>
      </w:r>
      <w:r w:rsidRPr="00590356">
        <w:rPr>
          <w:rFonts w:ascii="Arial Narrow" w:hAnsi="Arial Narrow" w:cstheme="minorHAnsi"/>
        </w:rPr>
        <w:t>splnení povinností prevádzkovateľa hazardnej hry a</w:t>
      </w:r>
      <w:r w:rsidR="003C4404">
        <w:rPr>
          <w:rFonts w:ascii="Arial Narrow" w:hAnsi="Arial Narrow" w:cstheme="minorHAnsi"/>
        </w:rPr>
        <w:t> </w:t>
      </w:r>
      <w:r w:rsidRPr="00590356">
        <w:rPr>
          <w:rFonts w:ascii="Arial Narrow" w:hAnsi="Arial Narrow" w:cstheme="minorHAnsi"/>
        </w:rPr>
        <w:t>vysporiadaní záväzkov voči správcovi odvodu (obci)</w:t>
      </w:r>
      <w:r>
        <w:rPr>
          <w:rFonts w:ascii="Arial Narrow" w:hAnsi="Arial Narrow" w:cstheme="minorHAnsi"/>
        </w:rPr>
        <w:t>“ je zverejnený na webovej stránke úradu:</w:t>
      </w:r>
    </w:p>
    <w:p w14:paraId="18AECF99" w14:textId="03666EFB" w:rsidR="007612F2" w:rsidRPr="005C5A0F" w:rsidRDefault="003C4404" w:rsidP="005C5A0F">
      <w:pPr>
        <w:spacing w:after="160" w:line="259" w:lineRule="auto"/>
        <w:ind w:left="360"/>
        <w:contextualSpacing/>
        <w:jc w:val="both"/>
        <w:rPr>
          <w:rFonts w:ascii="Arial Narrow" w:hAnsi="Arial Narrow"/>
          <w:sz w:val="20"/>
          <w:szCs w:val="20"/>
        </w:rPr>
      </w:pPr>
      <w:hyperlink r:id="rId19" w:history="1">
        <w:r w:rsidRPr="00C8219F">
          <w:rPr>
            <w:rStyle w:val="Hypertextovprepojenie"/>
            <w:rFonts w:ascii="Arial Narrow" w:hAnsi="Arial Narrow" w:cstheme="minorHAnsi"/>
          </w:rPr>
          <w:t>https://www</w:t>
        </w:r>
      </w:hyperlink>
      <w:r w:rsidR="007612F2" w:rsidRPr="007612F2">
        <w:rPr>
          <w:rFonts w:ascii="Arial Narrow" w:hAnsi="Arial Narrow" w:cstheme="minorHAnsi"/>
        </w:rPr>
        <w:t>.urhh.sk/web/guest/vzory-dokumentov-pre-obce</w:t>
      </w:r>
    </w:p>
    <w:p w14:paraId="454F1004" w14:textId="77777777" w:rsidR="007A596F" w:rsidRDefault="007A596F" w:rsidP="004F32ED">
      <w:pPr>
        <w:pStyle w:val="Odsekzoznamu"/>
        <w:spacing w:after="160" w:line="259" w:lineRule="auto"/>
        <w:contextualSpacing/>
        <w:jc w:val="both"/>
        <w:rPr>
          <w:rFonts w:ascii="Arial Narrow" w:hAnsi="Arial Narrow"/>
        </w:rPr>
      </w:pPr>
    </w:p>
    <w:p w14:paraId="7AB08DCD" w14:textId="77777777" w:rsidR="004D5C7A" w:rsidRDefault="004D5C7A" w:rsidP="004F32ED">
      <w:pPr>
        <w:pStyle w:val="Odsekzoznamu"/>
        <w:spacing w:after="160" w:line="259" w:lineRule="auto"/>
        <w:contextualSpacing/>
        <w:jc w:val="both"/>
        <w:rPr>
          <w:rFonts w:ascii="Arial Narrow" w:hAnsi="Arial Narrow"/>
        </w:rPr>
      </w:pPr>
    </w:p>
    <w:p w14:paraId="5E3033D3" w14:textId="1857EE43" w:rsidR="004F32ED" w:rsidRPr="00A63C91" w:rsidRDefault="004F32ED" w:rsidP="007A596F">
      <w:pPr>
        <w:pStyle w:val="Odsekzoznamu"/>
        <w:spacing w:after="160" w:line="259" w:lineRule="auto"/>
        <w:contextualSpacing/>
        <w:jc w:val="both"/>
        <w:rPr>
          <w:rFonts w:ascii="Arial Narrow" w:hAnsi="Arial Narrow"/>
          <w:sz w:val="24"/>
          <w:szCs w:val="24"/>
        </w:rPr>
      </w:pPr>
      <w:r w:rsidRPr="00086BD6">
        <w:rPr>
          <w:rFonts w:ascii="Arial Narrow" w:hAnsi="Arial Narrow"/>
          <w:b/>
          <w:bCs/>
        </w:rPr>
        <w:t>1</w:t>
      </w:r>
      <w:r>
        <w:rPr>
          <w:rFonts w:ascii="Arial Narrow" w:hAnsi="Arial Narrow"/>
          <w:b/>
          <w:bCs/>
        </w:rPr>
        <w:t>9</w:t>
      </w:r>
      <w:r w:rsidRPr="00086BD6">
        <w:rPr>
          <w:rFonts w:ascii="Arial Narrow" w:hAnsi="Arial Narrow"/>
          <w:b/>
          <w:bCs/>
        </w:rPr>
        <w:t xml:space="preserve">. </w:t>
      </w:r>
      <w:r w:rsidR="003D644E">
        <w:rPr>
          <w:rFonts w:ascii="Arial Narrow" w:hAnsi="Arial Narrow"/>
          <w:b/>
          <w:bCs/>
        </w:rPr>
        <w:t xml:space="preserve">Ako postupuje obec pri vymáhaní nedoplatkov? Kto vystavuje </w:t>
      </w:r>
      <w:r w:rsidR="003D644E" w:rsidRPr="007A596F">
        <w:rPr>
          <w:rFonts w:ascii="Arial Narrow" w:hAnsi="Arial Narrow"/>
          <w:b/>
          <w:bCs/>
        </w:rPr>
        <w:t>výkaz nedoplatkov podľa §</w:t>
      </w:r>
      <w:r w:rsidR="003A46BA">
        <w:rPr>
          <w:rFonts w:ascii="Arial Narrow" w:hAnsi="Arial Narrow"/>
          <w:b/>
          <w:bCs/>
        </w:rPr>
        <w:t> </w:t>
      </w:r>
      <w:r w:rsidR="003D644E" w:rsidRPr="007A596F">
        <w:rPr>
          <w:rFonts w:ascii="Arial Narrow" w:hAnsi="Arial Narrow"/>
          <w:b/>
          <w:bCs/>
        </w:rPr>
        <w:t>67</w:t>
      </w:r>
      <w:r w:rsidR="003A46BA">
        <w:rPr>
          <w:rFonts w:ascii="Arial Narrow" w:hAnsi="Arial Narrow"/>
          <w:b/>
          <w:bCs/>
        </w:rPr>
        <w:t> </w:t>
      </w:r>
      <w:r w:rsidR="003D644E" w:rsidRPr="007A596F">
        <w:rPr>
          <w:rFonts w:ascii="Arial Narrow" w:hAnsi="Arial Narrow"/>
          <w:b/>
          <w:bCs/>
        </w:rPr>
        <w:t>ods. 7 zákona</w:t>
      </w:r>
      <w:r w:rsidR="003D644E">
        <w:rPr>
          <w:rFonts w:ascii="Arial Narrow" w:hAnsi="Arial Narrow"/>
        </w:rPr>
        <w:t xml:space="preserve"> </w:t>
      </w:r>
      <w:r w:rsidR="003D644E" w:rsidRPr="007A596F">
        <w:rPr>
          <w:rFonts w:ascii="Arial Narrow" w:hAnsi="Arial Narrow"/>
          <w:b/>
          <w:bCs/>
        </w:rPr>
        <w:t>o</w:t>
      </w:r>
      <w:r w:rsidR="003C4404">
        <w:rPr>
          <w:rFonts w:ascii="Arial Narrow" w:hAnsi="Arial Narrow"/>
          <w:b/>
          <w:bCs/>
        </w:rPr>
        <w:t> </w:t>
      </w:r>
      <w:r w:rsidR="003D644E" w:rsidRPr="007A596F">
        <w:rPr>
          <w:rFonts w:ascii="Arial Narrow" w:hAnsi="Arial Narrow"/>
          <w:b/>
          <w:bCs/>
        </w:rPr>
        <w:t>hazardných hrách</w:t>
      </w:r>
      <w:r w:rsidR="003D644E">
        <w:rPr>
          <w:rFonts w:ascii="Arial Narrow" w:hAnsi="Arial Narrow"/>
          <w:b/>
          <w:bCs/>
        </w:rPr>
        <w:t>?</w:t>
      </w:r>
    </w:p>
    <w:p w14:paraId="3FF0094C" w14:textId="77777777" w:rsidR="00105CEA" w:rsidRDefault="00105CEA" w:rsidP="00787FF1">
      <w:pPr>
        <w:jc w:val="both"/>
        <w:rPr>
          <w:rFonts w:ascii="Arial Narrow" w:hAnsi="Arial Narrow"/>
        </w:rPr>
      </w:pPr>
    </w:p>
    <w:p w14:paraId="171012A8" w14:textId="77777777" w:rsidR="003C4404" w:rsidRDefault="003C4404" w:rsidP="00787FF1">
      <w:pPr>
        <w:jc w:val="both"/>
        <w:rPr>
          <w:rFonts w:ascii="Arial Narrow" w:hAnsi="Arial Narrow"/>
        </w:rPr>
      </w:pPr>
    </w:p>
    <w:p w14:paraId="233C91A4" w14:textId="5DD6FF52" w:rsidR="003D644E" w:rsidRDefault="003D644E" w:rsidP="003D644E">
      <w:pPr>
        <w:jc w:val="both"/>
        <w:rPr>
          <w:rFonts w:ascii="Arial Narrow" w:hAnsi="Arial Narrow"/>
          <w:b/>
          <w:bCs/>
        </w:rPr>
      </w:pPr>
      <w:r w:rsidRPr="001B3FDF">
        <w:rPr>
          <w:rFonts w:ascii="Arial Narrow" w:hAnsi="Arial Narrow"/>
          <w:b/>
          <w:bCs/>
        </w:rPr>
        <w:t>Odpoveď:</w:t>
      </w:r>
    </w:p>
    <w:p w14:paraId="1C0DD5FE" w14:textId="00AE85CC" w:rsidR="009D5E19" w:rsidRDefault="009D5E19" w:rsidP="009D5E19">
      <w:pPr>
        <w:ind w:firstLine="284"/>
        <w:jc w:val="both"/>
        <w:rPr>
          <w:rFonts w:ascii="Arial Narrow" w:hAnsi="Arial Narrow" w:cs="Arial"/>
          <w:i/>
          <w:iCs/>
          <w:szCs w:val="18"/>
        </w:rPr>
      </w:pPr>
      <w:r>
        <w:rPr>
          <w:rFonts w:ascii="Arial Narrow" w:hAnsi="Arial Narrow" w:cs="Arial"/>
          <w:szCs w:val="18"/>
        </w:rPr>
        <w:t xml:space="preserve">V zmysle ustanovenia § 70 ods. 2 zákona o hazardných hrách: </w:t>
      </w:r>
      <w:r>
        <w:rPr>
          <w:rFonts w:ascii="Arial Narrow" w:hAnsi="Arial Narrow" w:cs="Arial"/>
          <w:i/>
          <w:iCs/>
          <w:szCs w:val="18"/>
        </w:rPr>
        <w:t xml:space="preserve">Vyúčtovanie odvodov podáva prevádzkovateľ hazardnej hry elektronickými prostriedkami v lehotách ustanovených týmto zákonom. </w:t>
      </w:r>
      <w:r>
        <w:rPr>
          <w:rFonts w:ascii="Arial Narrow" w:hAnsi="Arial Narrow" w:cs="Arial"/>
          <w:i/>
          <w:iCs/>
          <w:szCs w:val="18"/>
          <w:u w:val="single"/>
        </w:rPr>
        <w:t xml:space="preserve">Vyúčtovanie odvodov je podkladom na určenie povinnosti platby odvodov a úrokov z omeškania </w:t>
      </w:r>
      <w:r>
        <w:rPr>
          <w:rFonts w:ascii="Arial Narrow" w:hAnsi="Arial Narrow" w:cs="Arial"/>
          <w:b/>
          <w:bCs/>
          <w:i/>
          <w:iCs/>
          <w:szCs w:val="18"/>
          <w:u w:val="single"/>
        </w:rPr>
        <w:t>a na zostavenie výkazu nedoplatkov</w:t>
      </w:r>
      <w:r>
        <w:rPr>
          <w:rFonts w:ascii="Arial Narrow" w:hAnsi="Arial Narrow" w:cs="Arial"/>
          <w:i/>
          <w:iCs/>
          <w:szCs w:val="18"/>
        </w:rPr>
        <w:t>. Vzor vyúčtovania odvodu do štátneho rozpočtu a rozpočtov obcí ustanoví všeobecne záväzný právny predpis, ktorý vydá ministerstvo financií. Ak úrad zistí pri výkone dozoru, že vyúčtovanie odvodov nebolo predložené v lehote ustanovenej týmto zákonom alebo obsahuje nesprávne údaje, do desiatich dní vyzve prevádzkovateľa hazardnej hry na predloženie vyúčtovania alebo opravného vyúčtovania v určenej lehote.</w:t>
      </w:r>
    </w:p>
    <w:p w14:paraId="424F8474" w14:textId="77777777" w:rsidR="009D5E19" w:rsidRPr="001B3FDF" w:rsidRDefault="009D5E19" w:rsidP="007A596F">
      <w:pPr>
        <w:ind w:firstLine="284"/>
        <w:jc w:val="both"/>
        <w:rPr>
          <w:rFonts w:ascii="Arial Narrow" w:hAnsi="Arial Narrow"/>
          <w:b/>
          <w:bCs/>
        </w:rPr>
      </w:pPr>
    </w:p>
    <w:p w14:paraId="31DB8BA7" w14:textId="1F0B6B6C" w:rsidR="003D644E" w:rsidRPr="007A596F" w:rsidRDefault="003D644E" w:rsidP="003D644E">
      <w:pPr>
        <w:autoSpaceDE w:val="0"/>
        <w:autoSpaceDN w:val="0"/>
        <w:adjustRightInd w:val="0"/>
        <w:jc w:val="both"/>
        <w:rPr>
          <w:rFonts w:ascii="Arial Narrow" w:hAnsi="Arial Narrow" w:cs="Arial"/>
          <w:szCs w:val="18"/>
        </w:rPr>
      </w:pPr>
      <w:r>
        <w:rPr>
          <w:rFonts w:ascii="Arial Narrow" w:hAnsi="Arial Narrow" w:cs="Arial"/>
          <w:szCs w:val="18"/>
        </w:rPr>
        <w:t xml:space="preserve">     V zmysle ustanovenia § 70 ods. 3 zákona o hazardných hrách: </w:t>
      </w:r>
      <w:r>
        <w:rPr>
          <w:rFonts w:ascii="Arial Narrow" w:hAnsi="Arial Narrow" w:cs="Arial"/>
          <w:i/>
          <w:iCs/>
          <w:szCs w:val="18"/>
        </w:rPr>
        <w:t xml:space="preserve">Ak odvody podľa § 71 do štátneho rozpočtu neboli uhradené v lehote podľa § 72, úrad začne nedoplatok vymáhať; </w:t>
      </w:r>
      <w:r w:rsidRPr="007A596F">
        <w:rPr>
          <w:rFonts w:ascii="Arial Narrow" w:hAnsi="Arial Narrow" w:cs="Arial"/>
          <w:b/>
          <w:bCs/>
          <w:i/>
          <w:iCs/>
          <w:szCs w:val="18"/>
          <w:u w:val="single"/>
        </w:rPr>
        <w:t>ak odvody podľa § 71 príslušnej obci neboli uhradené v lehote podľa § 73</w:t>
      </w:r>
      <w:r>
        <w:rPr>
          <w:rFonts w:ascii="Arial Narrow" w:hAnsi="Arial Narrow" w:cs="Arial"/>
          <w:i/>
          <w:iCs/>
          <w:szCs w:val="18"/>
          <w:u w:val="single"/>
        </w:rPr>
        <w:t xml:space="preserve">, príslušná </w:t>
      </w:r>
      <w:r>
        <w:rPr>
          <w:rFonts w:ascii="Arial Narrow" w:hAnsi="Arial Narrow" w:cs="Arial"/>
          <w:b/>
          <w:bCs/>
          <w:i/>
          <w:iCs/>
          <w:szCs w:val="18"/>
          <w:u w:val="single"/>
        </w:rPr>
        <w:t>obec začne</w:t>
      </w:r>
      <w:r>
        <w:rPr>
          <w:rFonts w:ascii="Arial Narrow" w:hAnsi="Arial Narrow" w:cs="Arial"/>
          <w:i/>
          <w:iCs/>
          <w:szCs w:val="18"/>
          <w:u w:val="single"/>
        </w:rPr>
        <w:t xml:space="preserve"> </w:t>
      </w:r>
      <w:r w:rsidRPr="009D5E19">
        <w:rPr>
          <w:rFonts w:ascii="Arial Narrow" w:hAnsi="Arial Narrow" w:cs="Arial"/>
          <w:i/>
          <w:iCs/>
          <w:szCs w:val="18"/>
          <w:u w:val="single"/>
        </w:rPr>
        <w:t>nedoplatok vymáhať</w:t>
      </w:r>
      <w:r>
        <w:rPr>
          <w:rFonts w:ascii="Arial Narrow" w:hAnsi="Arial Narrow" w:cs="Arial"/>
          <w:i/>
          <w:iCs/>
          <w:szCs w:val="18"/>
          <w:u w:val="single"/>
        </w:rPr>
        <w:t>.</w:t>
      </w:r>
      <w:r>
        <w:rPr>
          <w:rFonts w:ascii="Arial Narrow" w:hAnsi="Arial Narrow" w:cs="Arial"/>
          <w:i/>
          <w:iCs/>
          <w:szCs w:val="18"/>
        </w:rPr>
        <w:t xml:space="preserve"> </w:t>
      </w:r>
      <w:r w:rsidRPr="007A596F">
        <w:rPr>
          <w:rFonts w:ascii="Arial Narrow" w:hAnsi="Arial Narrow" w:cs="Arial"/>
          <w:b/>
          <w:bCs/>
          <w:i/>
          <w:iCs/>
          <w:szCs w:val="18"/>
        </w:rPr>
        <w:t>Pri vymáhaní nedoplatkov sa uplatní najprv postup podľa § 67 ods. 5 písm. f).</w:t>
      </w:r>
      <w:r w:rsidR="009D5E19">
        <w:rPr>
          <w:rFonts w:ascii="Arial Narrow" w:hAnsi="Arial Narrow" w:cs="Arial"/>
          <w:b/>
          <w:bCs/>
          <w:i/>
          <w:iCs/>
          <w:szCs w:val="18"/>
        </w:rPr>
        <w:t xml:space="preserve"> </w:t>
      </w:r>
      <w:r w:rsidR="009D5E19">
        <w:rPr>
          <w:rFonts w:ascii="Arial Narrow" w:hAnsi="Arial Narrow" w:cs="Arial"/>
          <w:szCs w:val="18"/>
        </w:rPr>
        <w:t>(viď otázka č. 5)</w:t>
      </w:r>
    </w:p>
    <w:p w14:paraId="4B327C55" w14:textId="77777777" w:rsidR="003D644E" w:rsidRDefault="003D644E" w:rsidP="003D644E">
      <w:pPr>
        <w:autoSpaceDE w:val="0"/>
        <w:autoSpaceDN w:val="0"/>
        <w:adjustRightInd w:val="0"/>
        <w:jc w:val="both"/>
        <w:rPr>
          <w:rFonts w:ascii="Arial Narrow" w:hAnsi="Arial Narrow" w:cs="Arial"/>
          <w:szCs w:val="18"/>
        </w:rPr>
      </w:pPr>
    </w:p>
    <w:p w14:paraId="0555E498" w14:textId="6E79A16B" w:rsidR="003D644E" w:rsidRDefault="003D644E" w:rsidP="003D644E">
      <w:pPr>
        <w:autoSpaceDE w:val="0"/>
        <w:autoSpaceDN w:val="0"/>
        <w:adjustRightInd w:val="0"/>
        <w:jc w:val="both"/>
        <w:rPr>
          <w:rFonts w:ascii="Arial Narrow" w:hAnsi="Arial Narrow" w:cs="Arial"/>
          <w:i/>
          <w:iCs/>
          <w:szCs w:val="18"/>
        </w:rPr>
      </w:pPr>
      <w:r>
        <w:rPr>
          <w:rFonts w:ascii="Arial Narrow" w:hAnsi="Arial Narrow" w:cs="Arial"/>
          <w:szCs w:val="18"/>
        </w:rPr>
        <w:t xml:space="preserve">     V zmysle ustanovenia § 67 ods. 1 zákona o hazardných hrách: </w:t>
      </w:r>
      <w:r>
        <w:rPr>
          <w:rFonts w:ascii="Arial Narrow" w:hAnsi="Arial Narrow" w:cs="Arial"/>
          <w:i/>
          <w:iCs/>
          <w:szCs w:val="18"/>
          <w:u w:val="single"/>
        </w:rPr>
        <w:t>Finančná zábezpeka slúži len</w:t>
      </w:r>
      <w:r>
        <w:rPr>
          <w:rFonts w:ascii="Arial Narrow" w:hAnsi="Arial Narrow" w:cs="Arial"/>
          <w:i/>
          <w:iCs/>
          <w:szCs w:val="18"/>
        </w:rPr>
        <w:t xml:space="preserve"> na vysporiadanie záväzkov prevádzkovateľa hazardnej hry, ktorými sú </w:t>
      </w:r>
      <w:r>
        <w:rPr>
          <w:rFonts w:ascii="Arial Narrow" w:hAnsi="Arial Narrow" w:cs="Arial"/>
          <w:i/>
          <w:iCs/>
          <w:szCs w:val="18"/>
          <w:u w:val="single"/>
        </w:rPr>
        <w:t>odvod podľa § 71</w:t>
      </w:r>
      <w:r>
        <w:rPr>
          <w:rFonts w:ascii="Arial Narrow" w:hAnsi="Arial Narrow" w:cs="Arial"/>
          <w:i/>
          <w:iCs/>
          <w:szCs w:val="18"/>
        </w:rPr>
        <w:t>, úrok z omeškania podľa § 94, príspevok na financovanie úradu podľa § 78, právoplatne uložená pokuta podľa § 95 a 96 a výplata výhier hráčom.</w:t>
      </w:r>
    </w:p>
    <w:p w14:paraId="4B2F5570" w14:textId="77777777" w:rsidR="003D644E" w:rsidRDefault="003D644E" w:rsidP="003D644E">
      <w:pPr>
        <w:autoSpaceDE w:val="0"/>
        <w:autoSpaceDN w:val="0"/>
        <w:adjustRightInd w:val="0"/>
        <w:jc w:val="both"/>
        <w:rPr>
          <w:rFonts w:ascii="Arial Narrow" w:hAnsi="Arial Narrow" w:cs="Arial"/>
          <w:szCs w:val="18"/>
        </w:rPr>
      </w:pPr>
    </w:p>
    <w:p w14:paraId="71ED88B2" w14:textId="77777777" w:rsidR="003D644E" w:rsidRDefault="003D644E" w:rsidP="003D644E">
      <w:pPr>
        <w:autoSpaceDE w:val="0"/>
        <w:autoSpaceDN w:val="0"/>
        <w:adjustRightInd w:val="0"/>
        <w:jc w:val="both"/>
        <w:rPr>
          <w:rFonts w:ascii="Arial Narrow" w:hAnsi="Arial Narrow" w:cs="Arial"/>
          <w:i/>
          <w:iCs/>
          <w:szCs w:val="18"/>
        </w:rPr>
      </w:pPr>
      <w:r>
        <w:rPr>
          <w:rFonts w:ascii="Arial Narrow" w:hAnsi="Arial Narrow" w:cs="Arial"/>
          <w:szCs w:val="18"/>
        </w:rPr>
        <w:t xml:space="preserve">      V zmysle ustanovenia § 67 ods. 7 zákona o hazardných hrách: </w:t>
      </w:r>
      <w:r>
        <w:rPr>
          <w:rFonts w:ascii="Arial Narrow" w:hAnsi="Arial Narrow" w:cs="Arial"/>
          <w:i/>
          <w:iCs/>
          <w:szCs w:val="18"/>
        </w:rPr>
        <w:t xml:space="preserve">Ak </w:t>
      </w:r>
      <w:r>
        <w:rPr>
          <w:rFonts w:ascii="Arial Narrow" w:hAnsi="Arial Narrow" w:cs="Arial"/>
          <w:i/>
          <w:iCs/>
          <w:szCs w:val="18"/>
          <w:u w:val="single"/>
        </w:rPr>
        <w:t>záväzky podľa odseku 1</w:t>
      </w:r>
      <w:r>
        <w:rPr>
          <w:rFonts w:ascii="Arial Narrow" w:hAnsi="Arial Narrow" w:cs="Arial"/>
          <w:i/>
          <w:iCs/>
          <w:szCs w:val="18"/>
        </w:rPr>
        <w:t xml:space="preserve"> </w:t>
      </w:r>
      <w:r>
        <w:rPr>
          <w:rFonts w:ascii="Arial Narrow" w:hAnsi="Arial Narrow" w:cs="Arial"/>
          <w:i/>
          <w:iCs/>
          <w:szCs w:val="18"/>
          <w:u w:val="single"/>
        </w:rPr>
        <w:t xml:space="preserve">nebudú z finančnej zábezpeky vysporiadané z dôvodu nedoplnenia finančnej zábezpeky vo výške ustanovenej týmto zákonom, </w:t>
      </w:r>
      <w:r>
        <w:rPr>
          <w:rFonts w:ascii="Arial Narrow" w:hAnsi="Arial Narrow" w:cs="Arial"/>
          <w:b/>
          <w:bCs/>
          <w:i/>
          <w:iCs/>
          <w:szCs w:val="18"/>
          <w:u w:val="single"/>
        </w:rPr>
        <w:t>úrad</w:t>
      </w:r>
      <w:r>
        <w:rPr>
          <w:rFonts w:ascii="Arial Narrow" w:hAnsi="Arial Narrow" w:cs="Arial"/>
          <w:i/>
          <w:iCs/>
          <w:szCs w:val="18"/>
          <w:u w:val="single"/>
        </w:rPr>
        <w:t xml:space="preserve"> </w:t>
      </w:r>
      <w:r>
        <w:rPr>
          <w:rFonts w:ascii="Arial Narrow" w:hAnsi="Arial Narrow" w:cs="Arial"/>
          <w:b/>
          <w:bCs/>
          <w:i/>
          <w:iCs/>
          <w:szCs w:val="18"/>
          <w:u w:val="single"/>
        </w:rPr>
        <w:t>vystaví výkaz nedoplatkov</w:t>
      </w:r>
      <w:r>
        <w:rPr>
          <w:rFonts w:ascii="Arial Narrow" w:hAnsi="Arial Narrow" w:cs="Arial"/>
          <w:i/>
          <w:iCs/>
          <w:szCs w:val="18"/>
          <w:u w:val="single"/>
        </w:rPr>
        <w:t xml:space="preserve">, </w:t>
      </w:r>
      <w:r>
        <w:rPr>
          <w:rFonts w:ascii="Arial Narrow" w:hAnsi="Arial Narrow" w:cs="Arial"/>
          <w:b/>
          <w:bCs/>
          <w:i/>
          <w:iCs/>
          <w:szCs w:val="18"/>
          <w:u w:val="single"/>
        </w:rPr>
        <w:t>ktorý je exekučným titulom</w:t>
      </w:r>
      <w:r w:rsidRPr="003D644E">
        <w:rPr>
          <w:rFonts w:ascii="Arial Narrow" w:hAnsi="Arial Narrow" w:cs="Arial"/>
          <w:i/>
          <w:iCs/>
          <w:szCs w:val="18"/>
        </w:rPr>
        <w:t xml:space="preserve">. Deň vystavenia výkazu nedoplatkov je dňom jeho </w:t>
      </w:r>
      <w:r>
        <w:rPr>
          <w:rFonts w:ascii="Arial Narrow" w:hAnsi="Arial Narrow" w:cs="Arial"/>
          <w:i/>
          <w:iCs/>
          <w:szCs w:val="18"/>
        </w:rPr>
        <w:t>vykonateľnosti a prevádzkovateľ hazardnej hry sa neupovedomuje o zostavení výkazu nedoplatkov ani o jeho vykonateľnosti. Výkaz nedoplatkov obsahuje</w:t>
      </w:r>
    </w:p>
    <w:p w14:paraId="40A1FACB" w14:textId="77777777" w:rsidR="003D644E" w:rsidRDefault="003D644E" w:rsidP="003D644E">
      <w:pPr>
        <w:pStyle w:val="Odsekzoznamu"/>
        <w:numPr>
          <w:ilvl w:val="0"/>
          <w:numId w:val="20"/>
        </w:numPr>
        <w:autoSpaceDE w:val="0"/>
        <w:autoSpaceDN w:val="0"/>
        <w:adjustRightInd w:val="0"/>
        <w:contextualSpacing/>
        <w:jc w:val="both"/>
        <w:rPr>
          <w:rFonts w:ascii="Arial Narrow" w:hAnsi="Arial Narrow" w:cs="Arial"/>
          <w:i/>
          <w:iCs/>
          <w:szCs w:val="18"/>
        </w:rPr>
      </w:pPr>
      <w:r>
        <w:rPr>
          <w:rFonts w:ascii="Arial Narrow" w:hAnsi="Arial Narrow" w:cs="Arial"/>
          <w:i/>
          <w:iCs/>
          <w:szCs w:val="18"/>
        </w:rPr>
        <w:t>označenie prevádzkovateľa hazardnej hry,</w:t>
      </w:r>
    </w:p>
    <w:p w14:paraId="211F0767" w14:textId="77777777" w:rsidR="003D644E" w:rsidRDefault="003D644E" w:rsidP="003D644E">
      <w:pPr>
        <w:pStyle w:val="Odsekzoznamu"/>
        <w:numPr>
          <w:ilvl w:val="0"/>
          <w:numId w:val="20"/>
        </w:numPr>
        <w:autoSpaceDE w:val="0"/>
        <w:autoSpaceDN w:val="0"/>
        <w:adjustRightInd w:val="0"/>
        <w:contextualSpacing/>
        <w:jc w:val="both"/>
        <w:rPr>
          <w:rFonts w:ascii="Arial Narrow" w:hAnsi="Arial Narrow" w:cs="Arial"/>
          <w:i/>
          <w:iCs/>
          <w:szCs w:val="18"/>
        </w:rPr>
      </w:pPr>
      <w:r>
        <w:rPr>
          <w:rFonts w:ascii="Arial Narrow" w:hAnsi="Arial Narrow" w:cs="Arial"/>
          <w:i/>
          <w:iCs/>
          <w:szCs w:val="18"/>
        </w:rPr>
        <w:t>výšku nedoplatkov podľa odseku 5 písm. f),</w:t>
      </w:r>
    </w:p>
    <w:p w14:paraId="3E6BC319" w14:textId="77777777" w:rsidR="003D644E" w:rsidRDefault="003D644E" w:rsidP="003D644E">
      <w:pPr>
        <w:pStyle w:val="Odsekzoznamu"/>
        <w:numPr>
          <w:ilvl w:val="0"/>
          <w:numId w:val="20"/>
        </w:numPr>
        <w:autoSpaceDE w:val="0"/>
        <w:autoSpaceDN w:val="0"/>
        <w:adjustRightInd w:val="0"/>
        <w:contextualSpacing/>
        <w:jc w:val="both"/>
        <w:rPr>
          <w:rFonts w:ascii="Arial Narrow" w:hAnsi="Arial Narrow" w:cs="Arial"/>
          <w:i/>
          <w:iCs/>
          <w:szCs w:val="18"/>
        </w:rPr>
      </w:pPr>
      <w:r>
        <w:rPr>
          <w:rFonts w:ascii="Arial Narrow" w:hAnsi="Arial Narrow" w:cs="Arial"/>
          <w:i/>
          <w:iCs/>
          <w:szCs w:val="18"/>
        </w:rPr>
        <w:t>deň, ku ktorému je výkaz nedoplatkov zostavený.</w:t>
      </w:r>
    </w:p>
    <w:p w14:paraId="47287744" w14:textId="77777777" w:rsidR="003D644E" w:rsidRDefault="003D644E" w:rsidP="003D644E">
      <w:pPr>
        <w:autoSpaceDE w:val="0"/>
        <w:autoSpaceDN w:val="0"/>
        <w:adjustRightInd w:val="0"/>
        <w:jc w:val="both"/>
        <w:rPr>
          <w:rFonts w:ascii="Arial Narrow" w:hAnsi="Arial Narrow" w:cs="Arial"/>
          <w:szCs w:val="18"/>
        </w:rPr>
      </w:pPr>
    </w:p>
    <w:p w14:paraId="767435BB" w14:textId="77777777" w:rsidR="003D644E" w:rsidRDefault="003D644E" w:rsidP="003D644E">
      <w:pPr>
        <w:autoSpaceDE w:val="0"/>
        <w:autoSpaceDN w:val="0"/>
        <w:adjustRightInd w:val="0"/>
        <w:jc w:val="both"/>
        <w:rPr>
          <w:rFonts w:ascii="Arial Narrow" w:hAnsi="Arial Narrow" w:cs="Arial"/>
          <w:i/>
          <w:iCs/>
          <w:szCs w:val="18"/>
        </w:rPr>
      </w:pPr>
      <w:r>
        <w:rPr>
          <w:rFonts w:ascii="Arial Narrow" w:hAnsi="Arial Narrow" w:cs="Arial"/>
          <w:szCs w:val="18"/>
        </w:rPr>
        <w:t xml:space="preserve">     V zmysle ustanovenia § 79 ods. 1 zákona o hazardných hrách: </w:t>
      </w:r>
      <w:r>
        <w:rPr>
          <w:rFonts w:ascii="Arial Narrow" w:hAnsi="Arial Narrow" w:cs="Arial"/>
          <w:b/>
          <w:bCs/>
          <w:i/>
          <w:iCs/>
          <w:szCs w:val="18"/>
          <w:u w:val="single"/>
        </w:rPr>
        <w:t>Obec</w:t>
      </w:r>
      <w:r>
        <w:rPr>
          <w:rFonts w:ascii="Arial Narrow" w:hAnsi="Arial Narrow" w:cs="Arial"/>
          <w:i/>
          <w:iCs/>
          <w:szCs w:val="18"/>
          <w:u w:val="single"/>
        </w:rPr>
        <w:t xml:space="preserve"> vykonáva správu odvodu do rozpočtu obce</w:t>
      </w:r>
      <w:r>
        <w:rPr>
          <w:rFonts w:ascii="Arial Narrow" w:hAnsi="Arial Narrow" w:cs="Arial"/>
          <w:i/>
          <w:iCs/>
          <w:szCs w:val="18"/>
        </w:rPr>
        <w:t>.</w:t>
      </w:r>
    </w:p>
    <w:p w14:paraId="633E3274" w14:textId="77777777" w:rsidR="003D644E" w:rsidRDefault="003D644E" w:rsidP="003D644E">
      <w:pPr>
        <w:autoSpaceDE w:val="0"/>
        <w:autoSpaceDN w:val="0"/>
        <w:adjustRightInd w:val="0"/>
        <w:jc w:val="both"/>
        <w:rPr>
          <w:rFonts w:ascii="Arial Narrow" w:hAnsi="Arial Narrow" w:cs="Arial"/>
          <w:i/>
          <w:iCs/>
          <w:szCs w:val="18"/>
        </w:rPr>
      </w:pPr>
    </w:p>
    <w:p w14:paraId="64227F27" w14:textId="77777777" w:rsidR="003D644E" w:rsidRDefault="003D644E" w:rsidP="003D644E">
      <w:pPr>
        <w:jc w:val="both"/>
        <w:rPr>
          <w:rFonts w:ascii="Arial Narrow" w:hAnsi="Arial Narrow" w:cs="Arial"/>
          <w:szCs w:val="18"/>
          <w:u w:val="single"/>
        </w:rPr>
      </w:pPr>
      <w:r>
        <w:rPr>
          <w:rFonts w:ascii="Arial Narrow" w:hAnsi="Arial Narrow" w:cs="Arial"/>
          <w:szCs w:val="18"/>
        </w:rPr>
        <w:t xml:space="preserve">     V zmysle ustanovenia § 1 ods. 1 zákona č. 369/1990 Zb. o obecnom zriadení v znení neskorších predpisov: Obec je samostatný územný samosprávny a správny celok Slovenskej republiky; združuje osoby, ktoré majú na jej území trvalý pobyt. </w:t>
      </w:r>
      <w:r>
        <w:rPr>
          <w:rFonts w:ascii="Arial Narrow" w:hAnsi="Arial Narrow" w:cs="Arial"/>
          <w:szCs w:val="18"/>
          <w:u w:val="single"/>
        </w:rPr>
        <w:t xml:space="preserve">Obec je právnickou osobou, ktorá za podmienok ustanovených zákonom </w:t>
      </w:r>
      <w:r>
        <w:rPr>
          <w:rFonts w:ascii="Arial Narrow" w:hAnsi="Arial Narrow" w:cs="Arial"/>
          <w:b/>
          <w:bCs/>
          <w:szCs w:val="18"/>
          <w:u w:val="single"/>
        </w:rPr>
        <w:t>samostatne</w:t>
      </w:r>
      <w:r>
        <w:rPr>
          <w:rFonts w:ascii="Arial Narrow" w:hAnsi="Arial Narrow" w:cs="Arial"/>
          <w:szCs w:val="18"/>
          <w:u w:val="single"/>
        </w:rPr>
        <w:t xml:space="preserve"> hospodári </w:t>
      </w:r>
      <w:r>
        <w:rPr>
          <w:rFonts w:ascii="Arial Narrow" w:hAnsi="Arial Narrow" w:cs="Arial"/>
          <w:b/>
          <w:bCs/>
          <w:szCs w:val="18"/>
          <w:u w:val="single"/>
        </w:rPr>
        <w:t>s vlastným majetkom a s vlastnými príjmami</w:t>
      </w:r>
      <w:r>
        <w:rPr>
          <w:rFonts w:ascii="Arial Narrow" w:hAnsi="Arial Narrow" w:cs="Arial"/>
          <w:szCs w:val="18"/>
          <w:u w:val="single"/>
        </w:rPr>
        <w:t>.</w:t>
      </w:r>
    </w:p>
    <w:p w14:paraId="1A74F468" w14:textId="77777777" w:rsidR="003D644E" w:rsidRDefault="003D644E" w:rsidP="003D644E">
      <w:pPr>
        <w:jc w:val="both"/>
        <w:rPr>
          <w:rFonts w:ascii="Arial Narrow" w:hAnsi="Arial Narrow" w:cs="Arial"/>
          <w:szCs w:val="18"/>
          <w:u w:val="single"/>
        </w:rPr>
      </w:pPr>
    </w:p>
    <w:p w14:paraId="13D0E937" w14:textId="77777777" w:rsidR="003D644E" w:rsidRDefault="003D644E" w:rsidP="003D644E">
      <w:pPr>
        <w:jc w:val="both"/>
        <w:rPr>
          <w:rFonts w:ascii="Arial Narrow" w:hAnsi="Arial Narrow" w:cs="Arial"/>
          <w:szCs w:val="18"/>
        </w:rPr>
      </w:pPr>
      <w:r>
        <w:rPr>
          <w:rFonts w:ascii="Arial Narrow" w:hAnsi="Arial Narrow" w:cs="Arial"/>
          <w:szCs w:val="18"/>
        </w:rPr>
        <w:t xml:space="preserve">     V zmysle vyššie citovaných ustanovení vyplýva, že medzi odvody podľa § 71 zákona o hazardných hrách sú zaradené aj odvody do rozpočtu obce a tieto odvody sú vlastným príjmom a vlastným majetkom obce, s ktorými obec samostatne hospodári a vykonáva správu týchto odvodov. </w:t>
      </w:r>
      <w:r>
        <w:rPr>
          <w:rFonts w:ascii="Arial Narrow" w:hAnsi="Arial Narrow"/>
          <w:szCs w:val="18"/>
        </w:rPr>
        <w:t>Pod slovným spojením „samostatne hospodári“ a „vykonáva správu (týchto odvodov)“ je chápané to, že obec samostatne realizuje všetky práva, ktoré jej zákon ako vlastníkovi týchto majetkových práv priznáva a samostatne, tzn. bez súčinnosti tretích osôb (napr. úradu), vykonáva správu týchto odvodov.</w:t>
      </w:r>
    </w:p>
    <w:p w14:paraId="508F95A2" w14:textId="77777777" w:rsidR="003D644E" w:rsidRDefault="003D644E" w:rsidP="003D644E">
      <w:pPr>
        <w:jc w:val="both"/>
        <w:rPr>
          <w:rFonts w:ascii="Arial Narrow" w:hAnsi="Arial Narrow" w:cs="Arial"/>
          <w:szCs w:val="18"/>
        </w:rPr>
      </w:pPr>
    </w:p>
    <w:p w14:paraId="2F6C399A" w14:textId="77777777" w:rsidR="003D644E" w:rsidRDefault="003D644E" w:rsidP="003D644E">
      <w:pPr>
        <w:jc w:val="both"/>
        <w:rPr>
          <w:rFonts w:ascii="Arial Narrow" w:hAnsi="Arial Narrow" w:cs="Arial"/>
          <w:szCs w:val="18"/>
        </w:rPr>
      </w:pPr>
      <w:r>
        <w:rPr>
          <w:rFonts w:ascii="Arial Narrow" w:hAnsi="Arial Narrow" w:cs="Arial"/>
          <w:szCs w:val="18"/>
        </w:rPr>
        <w:t xml:space="preserve">     Vzhľadom k tomu, že z finančnej zábezpeky majú byť </w:t>
      </w:r>
      <w:r>
        <w:rPr>
          <w:rFonts w:ascii="Arial Narrow" w:hAnsi="Arial Narrow" w:cs="Arial"/>
        </w:rPr>
        <w:t xml:space="preserve">zabezpečené všetky </w:t>
      </w:r>
      <w:r>
        <w:rPr>
          <w:rFonts w:ascii="Arial Narrow" w:hAnsi="Arial Narrow"/>
        </w:rPr>
        <w:t>taxatívne vymedzené pohľadávky</w:t>
      </w:r>
      <w:r>
        <w:rPr>
          <w:rFonts w:ascii="Arial Narrow" w:hAnsi="Arial Narrow" w:cs="Arial"/>
          <w:szCs w:val="18"/>
        </w:rPr>
        <w:t xml:space="preserve"> - odvody podľa § 71 zákona o hazardných hrách, finančná zábezpeka kryje v prvej skupine okrem pohľadávok úradu (resp. štátu) z titulu nezaplatených odvodov aj pohľadávky obcí z titulu nezaplatených odvodov. Pokiaľ výška finančnej zábezpeky nie je dostatočne vysoká na to, aby ňou boli vysporiadané všetky záväzky z titulu nezaplatených odvodov podľa § 71 zákona o hazardných hrách, v § 70 ods. 3 zákona o hazardných hrách je definovaný postup ako budú jednotliví správcovia nezaplatených odvodov (úrad a obec) postupovať, a to že tieto </w:t>
      </w:r>
      <w:r>
        <w:rPr>
          <w:rFonts w:ascii="Arial Narrow" w:hAnsi="Arial Narrow" w:cs="Arial"/>
          <w:szCs w:val="18"/>
        </w:rPr>
        <w:lastRenderedPageBreak/>
        <w:t>nedoplatky na odvodoch začnú samostatne vymáhať, tzn. každý pohľadávku, ktorej je správcom (úrad nedoplatok na odvodoch do štátneho rozpočtu a obec nedoplatok na odvodoch do rozpočtu obce).</w:t>
      </w:r>
    </w:p>
    <w:p w14:paraId="65EA82F0" w14:textId="77777777" w:rsidR="003D644E" w:rsidRDefault="003D644E" w:rsidP="003D644E">
      <w:pPr>
        <w:jc w:val="both"/>
        <w:rPr>
          <w:rFonts w:ascii="Arial Narrow" w:hAnsi="Arial Narrow" w:cs="Arial"/>
          <w:szCs w:val="18"/>
        </w:rPr>
      </w:pPr>
    </w:p>
    <w:p w14:paraId="70AE21A7" w14:textId="7B78FF0A" w:rsidR="003D644E" w:rsidRDefault="003D644E" w:rsidP="003D644E">
      <w:pPr>
        <w:jc w:val="both"/>
        <w:rPr>
          <w:rFonts w:ascii="Arial Narrow" w:hAnsi="Arial Narrow"/>
          <w:szCs w:val="18"/>
        </w:rPr>
      </w:pPr>
      <w:r>
        <w:rPr>
          <w:rFonts w:ascii="Arial Narrow" w:hAnsi="Arial Narrow" w:cs="Arial"/>
          <w:szCs w:val="18"/>
        </w:rPr>
        <w:t xml:space="preserve">     Ustanovenie § 67 ods. 7 zákona o hazardných hrách uvádza, že </w:t>
      </w:r>
      <w:r>
        <w:rPr>
          <w:rFonts w:ascii="Arial Narrow" w:hAnsi="Arial Narrow" w:cs="Arial"/>
          <w:b/>
          <w:bCs/>
          <w:szCs w:val="18"/>
        </w:rPr>
        <w:t>úrad</w:t>
      </w:r>
      <w:r>
        <w:rPr>
          <w:rFonts w:ascii="Arial Narrow" w:hAnsi="Arial Narrow" w:cs="Arial"/>
          <w:szCs w:val="18"/>
        </w:rPr>
        <w:t xml:space="preserve"> </w:t>
      </w:r>
      <w:r>
        <w:rPr>
          <w:rFonts w:ascii="Arial Narrow" w:hAnsi="Arial Narrow" w:cs="Arial"/>
          <w:b/>
          <w:bCs/>
          <w:szCs w:val="18"/>
        </w:rPr>
        <w:t>vystaví výkaz nedoplatkov</w:t>
      </w:r>
      <w:r>
        <w:rPr>
          <w:rFonts w:ascii="Arial Narrow" w:hAnsi="Arial Narrow" w:cs="Arial"/>
          <w:szCs w:val="18"/>
        </w:rPr>
        <w:t xml:space="preserve">, </w:t>
      </w:r>
      <w:r>
        <w:rPr>
          <w:rFonts w:ascii="Arial Narrow" w:hAnsi="Arial Narrow" w:cs="Arial"/>
          <w:b/>
          <w:bCs/>
          <w:szCs w:val="18"/>
        </w:rPr>
        <w:t xml:space="preserve">ktorý je exekučným titulom. </w:t>
      </w:r>
      <w:r>
        <w:rPr>
          <w:rFonts w:ascii="Arial Narrow" w:hAnsi="Arial Narrow" w:cs="Arial"/>
          <w:szCs w:val="18"/>
        </w:rPr>
        <w:t xml:space="preserve">V nadväznosti na vyššie uvedené to znamená, že úrad vystaví výkaz nedoplatkov z titulu nezaplatených odvodov do štátneho rozpočtu a tento výkaz nedoplatkov je exekučným titulom. </w:t>
      </w:r>
      <w:r>
        <w:rPr>
          <w:rFonts w:ascii="Arial Narrow" w:hAnsi="Arial Narrow" w:cs="Arial"/>
          <w:szCs w:val="18"/>
          <w:u w:val="single"/>
        </w:rPr>
        <w:t>Predmetné ustanovenie neznamená to, že úrad vystaví v mene obcí výkaz nedoplatkov, ale to, že výkaz nedoplatkov vystavený úradom je exekučným titulom.</w:t>
      </w:r>
      <w:r>
        <w:rPr>
          <w:rFonts w:ascii="Arial Narrow" w:hAnsi="Arial Narrow" w:cs="Arial"/>
          <w:szCs w:val="18"/>
        </w:rPr>
        <w:t xml:space="preserve"> </w:t>
      </w:r>
      <w:r>
        <w:rPr>
          <w:rFonts w:ascii="Arial Narrow" w:hAnsi="Arial Narrow"/>
          <w:szCs w:val="18"/>
        </w:rPr>
        <w:t xml:space="preserve">Úrad nemôže vystaviť výkaz nedoplatkov – exekučný titul pre obec len na základe prehlásenia obce o existencii a výške pohľadávky. </w:t>
      </w:r>
      <w:r>
        <w:rPr>
          <w:rFonts w:ascii="Arial Narrow" w:hAnsi="Arial Narrow" w:cs="Arial"/>
          <w:sz w:val="20"/>
          <w:szCs w:val="16"/>
        </w:rPr>
        <w:t xml:space="preserve"> </w:t>
      </w:r>
      <w:r>
        <w:rPr>
          <w:rFonts w:ascii="Arial Narrow" w:hAnsi="Arial Narrow" w:cs="Arial"/>
          <w:szCs w:val="18"/>
        </w:rPr>
        <w:t xml:space="preserve">Podľa § 70 ods. 3 zákona o hazardných hrách začne nedoplatky na odvodoch do rozpočtu obce, vymáhať obec </w:t>
      </w:r>
      <w:r>
        <w:rPr>
          <w:rFonts w:ascii="Arial Narrow" w:hAnsi="Arial Narrow" w:cs="Arial"/>
          <w:b/>
          <w:bCs/>
          <w:szCs w:val="18"/>
        </w:rPr>
        <w:t>samostatne</w:t>
      </w:r>
      <w:r>
        <w:rPr>
          <w:rFonts w:ascii="Arial Narrow" w:hAnsi="Arial Narrow" w:cs="Arial"/>
          <w:szCs w:val="18"/>
        </w:rPr>
        <w:t xml:space="preserve">. </w:t>
      </w:r>
      <w:r>
        <w:rPr>
          <w:rFonts w:ascii="Arial Narrow" w:hAnsi="Arial Narrow"/>
          <w:szCs w:val="18"/>
        </w:rPr>
        <w:t>To znamená, že úrad obec informuje, že z finančnej zábezpeky nie je možné vysporiadať pohľadávku voči prevádzkovateľovi na odvodoch do rozpočtu obce a obec začne túto pohľadávku vymáhať vo vlastnej správe. Takýmto spôsobom postupujú všetky obce a mestá.</w:t>
      </w:r>
    </w:p>
    <w:p w14:paraId="519B3C4B" w14:textId="77777777" w:rsidR="003D644E" w:rsidRDefault="003D644E" w:rsidP="00787FF1">
      <w:pPr>
        <w:jc w:val="both"/>
        <w:rPr>
          <w:rFonts w:ascii="Arial Narrow" w:hAnsi="Arial Narrow"/>
        </w:rPr>
      </w:pPr>
    </w:p>
    <w:p w14:paraId="535EAE30" w14:textId="77777777" w:rsidR="009844F4" w:rsidRDefault="009844F4" w:rsidP="00787FF1">
      <w:pPr>
        <w:jc w:val="both"/>
        <w:rPr>
          <w:rFonts w:ascii="Arial Narrow" w:hAnsi="Arial Narrow"/>
        </w:rPr>
      </w:pPr>
    </w:p>
    <w:p w14:paraId="2D7791CB" w14:textId="6464D4AD" w:rsidR="00040A81" w:rsidRPr="00D82CF1" w:rsidRDefault="00040A81" w:rsidP="00787FF1">
      <w:pPr>
        <w:jc w:val="both"/>
        <w:rPr>
          <w:rFonts w:ascii="Arial Narrow" w:hAnsi="Arial Narrow"/>
          <w:b/>
          <w:bCs/>
        </w:rPr>
      </w:pPr>
      <w:r>
        <w:rPr>
          <w:rFonts w:ascii="Arial Narrow" w:hAnsi="Arial Narrow"/>
        </w:rPr>
        <w:t xml:space="preserve">V prípade nejasností alebo ďalších otázok </w:t>
      </w:r>
      <w:r w:rsidR="00D82CF1">
        <w:rPr>
          <w:rFonts w:ascii="Arial Narrow" w:hAnsi="Arial Narrow"/>
        </w:rPr>
        <w:t xml:space="preserve">zašlite podnet na </w:t>
      </w:r>
      <w:r>
        <w:rPr>
          <w:rFonts w:ascii="Arial Narrow" w:hAnsi="Arial Narrow"/>
        </w:rPr>
        <w:t xml:space="preserve">adresu: </w:t>
      </w:r>
      <w:r w:rsidRPr="00D82CF1">
        <w:rPr>
          <w:rFonts w:ascii="Arial Narrow" w:hAnsi="Arial Narrow"/>
          <w:b/>
          <w:bCs/>
        </w:rPr>
        <w:t>podatelna@urhh.sk</w:t>
      </w:r>
    </w:p>
    <w:p w14:paraId="10DAFAF7" w14:textId="77777777" w:rsidR="00105CEA" w:rsidRDefault="00105CEA" w:rsidP="00787FF1">
      <w:pPr>
        <w:jc w:val="both"/>
        <w:rPr>
          <w:rFonts w:ascii="Arial Narrow" w:hAnsi="Arial Narrow"/>
        </w:rPr>
      </w:pPr>
    </w:p>
    <w:p w14:paraId="5EB75132" w14:textId="3EFD2757" w:rsidR="00787FF1" w:rsidRPr="00787FF1" w:rsidRDefault="00BC6F39" w:rsidP="00787FF1">
      <w:pPr>
        <w:jc w:val="both"/>
        <w:rPr>
          <w:rFonts w:ascii="Arial Narrow" w:hAnsi="Arial Narrow"/>
        </w:rPr>
      </w:pPr>
      <w:r>
        <w:rPr>
          <w:rFonts w:ascii="Arial Narrow" w:hAnsi="Arial Narrow"/>
        </w:rPr>
        <w:t xml:space="preserve">     </w:t>
      </w:r>
      <w:r w:rsidR="008C5734">
        <w:rPr>
          <w:rFonts w:ascii="Arial Narrow" w:hAnsi="Arial Narrow"/>
        </w:rPr>
        <w:t>Uvedené odpovede</w:t>
      </w:r>
      <w:r w:rsidR="00787FF1" w:rsidRPr="00787FF1">
        <w:rPr>
          <w:rFonts w:ascii="Arial Narrow" w:hAnsi="Arial Narrow"/>
        </w:rPr>
        <w:t xml:space="preserve"> nie </w:t>
      </w:r>
      <w:r w:rsidR="008C5734">
        <w:rPr>
          <w:rFonts w:ascii="Arial Narrow" w:hAnsi="Arial Narrow"/>
        </w:rPr>
        <w:t>sú</w:t>
      </w:r>
      <w:r w:rsidR="00787FF1" w:rsidRPr="00787FF1">
        <w:rPr>
          <w:rFonts w:ascii="Arial Narrow" w:hAnsi="Arial Narrow"/>
        </w:rPr>
        <w:t xml:space="preserve"> právne záväzným výkladom </w:t>
      </w:r>
      <w:r w:rsidR="00417AF9">
        <w:rPr>
          <w:rFonts w:ascii="Arial Narrow" w:hAnsi="Arial Narrow"/>
        </w:rPr>
        <w:t>z</w:t>
      </w:r>
      <w:r w:rsidR="00787FF1" w:rsidRPr="00787FF1">
        <w:rPr>
          <w:rFonts w:ascii="Arial Narrow" w:hAnsi="Arial Narrow"/>
        </w:rPr>
        <w:t xml:space="preserve">ákona o hazardných hrách, </w:t>
      </w:r>
      <w:r w:rsidR="00417AF9">
        <w:rPr>
          <w:rFonts w:ascii="Arial Narrow" w:hAnsi="Arial Narrow"/>
        </w:rPr>
        <w:t>z</w:t>
      </w:r>
      <w:r w:rsidR="00787FF1" w:rsidRPr="00787FF1">
        <w:rPr>
          <w:rFonts w:ascii="Arial Narrow" w:hAnsi="Arial Narrow"/>
        </w:rPr>
        <w:t xml:space="preserve">ákona </w:t>
      </w:r>
      <w:r w:rsidR="00417AF9">
        <w:rPr>
          <w:rFonts w:ascii="Arial Narrow" w:hAnsi="Arial Narrow"/>
        </w:rPr>
        <w:t xml:space="preserve">č. 71/1967 Zb. </w:t>
      </w:r>
      <w:r w:rsidR="00787FF1" w:rsidRPr="00787FF1">
        <w:rPr>
          <w:rFonts w:ascii="Arial Narrow" w:hAnsi="Arial Narrow"/>
        </w:rPr>
        <w:t>o správnom konaní</w:t>
      </w:r>
      <w:r w:rsidR="00417AF9">
        <w:rPr>
          <w:rFonts w:ascii="Arial Narrow" w:hAnsi="Arial Narrow"/>
        </w:rPr>
        <w:t xml:space="preserve"> (správny poriadok) v znení neskorších predpisov</w:t>
      </w:r>
      <w:r w:rsidR="008C5734">
        <w:rPr>
          <w:rFonts w:ascii="Arial Narrow" w:hAnsi="Arial Narrow"/>
        </w:rPr>
        <w:t xml:space="preserve">, </w:t>
      </w:r>
      <w:r w:rsidR="00417AF9">
        <w:rPr>
          <w:rFonts w:ascii="Arial Narrow" w:hAnsi="Arial Narrow"/>
        </w:rPr>
        <w:t>z</w:t>
      </w:r>
      <w:r w:rsidR="00787FF1" w:rsidRPr="00787FF1">
        <w:rPr>
          <w:rFonts w:ascii="Arial Narrow" w:hAnsi="Arial Narrow"/>
        </w:rPr>
        <w:t xml:space="preserve">ákona </w:t>
      </w:r>
      <w:r w:rsidR="00417AF9">
        <w:rPr>
          <w:rFonts w:ascii="Arial Narrow" w:hAnsi="Arial Narrow"/>
        </w:rPr>
        <w:t xml:space="preserve">č. 180/2013 Z. z. </w:t>
      </w:r>
      <w:r w:rsidR="00787FF1" w:rsidRPr="00787FF1">
        <w:rPr>
          <w:rFonts w:ascii="Arial Narrow" w:hAnsi="Arial Narrow"/>
        </w:rPr>
        <w:t>o organizácii miestnej štátnej správy</w:t>
      </w:r>
      <w:r w:rsidR="00417AF9">
        <w:rPr>
          <w:rFonts w:ascii="Arial Narrow" w:hAnsi="Arial Narrow"/>
        </w:rPr>
        <w:t xml:space="preserve"> a o zmene a doplnení niektorých zákonov v znení neskorších predpisov</w:t>
      </w:r>
      <w:r w:rsidR="008C5734">
        <w:rPr>
          <w:rFonts w:ascii="Arial Narrow" w:hAnsi="Arial Narrow"/>
        </w:rPr>
        <w:t xml:space="preserve"> alebo iných právnych predpisov.</w:t>
      </w:r>
    </w:p>
    <w:p w14:paraId="39B2C4EE" w14:textId="36CBF382" w:rsidR="00787FF1" w:rsidRPr="00787FF1" w:rsidRDefault="00BC6F39" w:rsidP="00787FF1">
      <w:pPr>
        <w:jc w:val="both"/>
        <w:rPr>
          <w:rFonts w:ascii="Arial Narrow" w:hAnsi="Arial Narrow"/>
        </w:rPr>
      </w:pPr>
      <w:r>
        <w:rPr>
          <w:rFonts w:ascii="Arial Narrow" w:hAnsi="Arial Narrow"/>
        </w:rPr>
        <w:t xml:space="preserve">     </w:t>
      </w:r>
      <w:r w:rsidR="00787FF1" w:rsidRPr="00787FF1">
        <w:rPr>
          <w:rFonts w:ascii="Arial Narrow" w:hAnsi="Arial Narrow"/>
        </w:rPr>
        <w:t xml:space="preserve">Úrad jeho vydaním sleduje cieľ zjednotenia postupu jednotlivých subjektov pri uplatňovaní práv a povinností podľa </w:t>
      </w:r>
      <w:r w:rsidR="00417AF9">
        <w:rPr>
          <w:rFonts w:ascii="Arial Narrow" w:hAnsi="Arial Narrow"/>
        </w:rPr>
        <w:t>z</w:t>
      </w:r>
      <w:r w:rsidR="00787FF1" w:rsidRPr="00787FF1">
        <w:rPr>
          <w:rFonts w:ascii="Arial Narrow" w:hAnsi="Arial Narrow"/>
        </w:rPr>
        <w:t xml:space="preserve">ákona o hazardných hrách a posilnenia právnej istoty a predvídateľnosti pri konaní a rozhodovaní </w:t>
      </w:r>
      <w:r w:rsidR="00417AF9">
        <w:rPr>
          <w:rFonts w:ascii="Arial Narrow" w:hAnsi="Arial Narrow"/>
        </w:rPr>
        <w:t>ú</w:t>
      </w:r>
      <w:r w:rsidR="00787FF1" w:rsidRPr="00787FF1">
        <w:rPr>
          <w:rFonts w:ascii="Arial Narrow" w:hAnsi="Arial Narrow"/>
        </w:rPr>
        <w:t>radu</w:t>
      </w:r>
      <w:r w:rsidR="00585D08">
        <w:rPr>
          <w:rFonts w:ascii="Arial Narrow" w:hAnsi="Arial Narrow"/>
        </w:rPr>
        <w:t>.</w:t>
      </w:r>
    </w:p>
    <w:p w14:paraId="7CEABF4C" w14:textId="77777777" w:rsidR="00F12C74" w:rsidRPr="00787FF1" w:rsidRDefault="00F12C74" w:rsidP="00F12C74">
      <w:pPr>
        <w:jc w:val="both"/>
        <w:rPr>
          <w:rFonts w:ascii="Arial Narrow" w:hAnsi="Arial Narrow"/>
        </w:rPr>
      </w:pPr>
    </w:p>
    <w:sectPr w:rsidR="00F12C74" w:rsidRPr="00787F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4A64"/>
    <w:multiLevelType w:val="hybridMultilevel"/>
    <w:tmpl w:val="5DC0F240"/>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1E645E3"/>
    <w:multiLevelType w:val="hybridMultilevel"/>
    <w:tmpl w:val="D2860A7C"/>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64930CD"/>
    <w:multiLevelType w:val="hybridMultilevel"/>
    <w:tmpl w:val="CED8A9F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16FA1B26"/>
    <w:multiLevelType w:val="hybridMultilevel"/>
    <w:tmpl w:val="5304491A"/>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4" w15:restartNumberingAfterBreak="0">
    <w:nsid w:val="209F297A"/>
    <w:multiLevelType w:val="hybridMultilevel"/>
    <w:tmpl w:val="8800EFF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0C2751E"/>
    <w:multiLevelType w:val="hybridMultilevel"/>
    <w:tmpl w:val="5304491A"/>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6" w15:restartNumberingAfterBreak="0">
    <w:nsid w:val="235F3414"/>
    <w:multiLevelType w:val="hybridMultilevel"/>
    <w:tmpl w:val="4F94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A641F"/>
    <w:multiLevelType w:val="hybridMultilevel"/>
    <w:tmpl w:val="8800EFF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C856FA5"/>
    <w:multiLevelType w:val="hybridMultilevel"/>
    <w:tmpl w:val="1786B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EBB5B16"/>
    <w:multiLevelType w:val="hybridMultilevel"/>
    <w:tmpl w:val="8800EFF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4716246"/>
    <w:multiLevelType w:val="hybridMultilevel"/>
    <w:tmpl w:val="C08437C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53A826B7"/>
    <w:multiLevelType w:val="hybridMultilevel"/>
    <w:tmpl w:val="8800EFF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8200D73"/>
    <w:multiLevelType w:val="hybridMultilevel"/>
    <w:tmpl w:val="85184910"/>
    <w:lvl w:ilvl="0" w:tplc="5252A4F2">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F17514B"/>
    <w:multiLevelType w:val="hybridMultilevel"/>
    <w:tmpl w:val="8800EFF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6BD650F7"/>
    <w:multiLevelType w:val="hybridMultilevel"/>
    <w:tmpl w:val="8800EFF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73915140"/>
    <w:multiLevelType w:val="hybridMultilevel"/>
    <w:tmpl w:val="7DE2ECF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7A4F7746"/>
    <w:multiLevelType w:val="hybridMultilevel"/>
    <w:tmpl w:val="6C9E58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C947D43"/>
    <w:multiLevelType w:val="hybridMultilevel"/>
    <w:tmpl w:val="827AFD48"/>
    <w:lvl w:ilvl="0" w:tplc="E7820B58">
      <w:start w:val="1"/>
      <w:numFmt w:val="bullet"/>
      <w:lvlText w:val="-"/>
      <w:lvlJc w:val="left"/>
      <w:pPr>
        <w:ind w:left="720" w:hanging="360"/>
      </w:pPr>
      <w:rPr>
        <w:rFonts w:ascii="Arial Narrow" w:eastAsiaTheme="minorHAnsi" w:hAnsi="Arial Narrow"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735933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3334562">
    <w:abstractNumId w:val="7"/>
  </w:num>
  <w:num w:numId="3" w16cid:durableId="1854568358">
    <w:abstractNumId w:val="4"/>
  </w:num>
  <w:num w:numId="4" w16cid:durableId="379406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3020501">
    <w:abstractNumId w:val="3"/>
  </w:num>
  <w:num w:numId="6" w16cid:durableId="841047653">
    <w:abstractNumId w:val="13"/>
  </w:num>
  <w:num w:numId="7" w16cid:durableId="826944421">
    <w:abstractNumId w:val="11"/>
  </w:num>
  <w:num w:numId="8" w16cid:durableId="1867403657">
    <w:abstractNumId w:val="14"/>
  </w:num>
  <w:num w:numId="9" w16cid:durableId="1700744483">
    <w:abstractNumId w:val="9"/>
  </w:num>
  <w:num w:numId="10" w16cid:durableId="2120106551">
    <w:abstractNumId w:val="5"/>
  </w:num>
  <w:num w:numId="11" w16cid:durableId="1703281031">
    <w:abstractNumId w:val="8"/>
  </w:num>
  <w:num w:numId="12" w16cid:durableId="604384427">
    <w:abstractNumId w:val="17"/>
  </w:num>
  <w:num w:numId="13" w16cid:durableId="572468617">
    <w:abstractNumId w:val="6"/>
  </w:num>
  <w:num w:numId="14" w16cid:durableId="1879471578">
    <w:abstractNumId w:val="1"/>
  </w:num>
  <w:num w:numId="15" w16cid:durableId="214197642">
    <w:abstractNumId w:val="0"/>
  </w:num>
  <w:num w:numId="16" w16cid:durableId="366150409">
    <w:abstractNumId w:val="10"/>
  </w:num>
  <w:num w:numId="17" w16cid:durableId="1663850065">
    <w:abstractNumId w:val="12"/>
  </w:num>
  <w:num w:numId="18" w16cid:durableId="748623978">
    <w:abstractNumId w:val="2"/>
  </w:num>
  <w:num w:numId="19" w16cid:durableId="1168133213">
    <w:abstractNumId w:val="15"/>
  </w:num>
  <w:num w:numId="20" w16cid:durableId="11598808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74"/>
    <w:rsid w:val="00004C1A"/>
    <w:rsid w:val="00006A47"/>
    <w:rsid w:val="000231C0"/>
    <w:rsid w:val="00040A81"/>
    <w:rsid w:val="0004106A"/>
    <w:rsid w:val="00041AF3"/>
    <w:rsid w:val="00042955"/>
    <w:rsid w:val="00063EC2"/>
    <w:rsid w:val="00075694"/>
    <w:rsid w:val="00085263"/>
    <w:rsid w:val="000A1189"/>
    <w:rsid w:val="000A1761"/>
    <w:rsid w:val="000A336D"/>
    <w:rsid w:val="000C787B"/>
    <w:rsid w:val="000E0320"/>
    <w:rsid w:val="000E1688"/>
    <w:rsid w:val="000E4E8C"/>
    <w:rsid w:val="000F3152"/>
    <w:rsid w:val="00105CEA"/>
    <w:rsid w:val="00105F17"/>
    <w:rsid w:val="00123325"/>
    <w:rsid w:val="001347C2"/>
    <w:rsid w:val="00140FF5"/>
    <w:rsid w:val="001415A3"/>
    <w:rsid w:val="001444E8"/>
    <w:rsid w:val="00147016"/>
    <w:rsid w:val="0016113F"/>
    <w:rsid w:val="00164BBC"/>
    <w:rsid w:val="00181800"/>
    <w:rsid w:val="001820F5"/>
    <w:rsid w:val="0018668D"/>
    <w:rsid w:val="00193256"/>
    <w:rsid w:val="001A44CA"/>
    <w:rsid w:val="001A5285"/>
    <w:rsid w:val="001B3FDF"/>
    <w:rsid w:val="001C4DD4"/>
    <w:rsid w:val="001C7865"/>
    <w:rsid w:val="001E0311"/>
    <w:rsid w:val="001F3584"/>
    <w:rsid w:val="00205C17"/>
    <w:rsid w:val="00214B27"/>
    <w:rsid w:val="00220F06"/>
    <w:rsid w:val="00231A48"/>
    <w:rsid w:val="00242645"/>
    <w:rsid w:val="00252C0C"/>
    <w:rsid w:val="00252EA1"/>
    <w:rsid w:val="002553C4"/>
    <w:rsid w:val="0026347C"/>
    <w:rsid w:val="00265D77"/>
    <w:rsid w:val="002841A9"/>
    <w:rsid w:val="002A08F6"/>
    <w:rsid w:val="002A205F"/>
    <w:rsid w:val="002A4E30"/>
    <w:rsid w:val="002A6524"/>
    <w:rsid w:val="002C05C0"/>
    <w:rsid w:val="002E1295"/>
    <w:rsid w:val="002E628B"/>
    <w:rsid w:val="002F0572"/>
    <w:rsid w:val="002F22AC"/>
    <w:rsid w:val="0030058D"/>
    <w:rsid w:val="00306C57"/>
    <w:rsid w:val="0031107E"/>
    <w:rsid w:val="00351CAB"/>
    <w:rsid w:val="00387253"/>
    <w:rsid w:val="003A46BA"/>
    <w:rsid w:val="003B7C11"/>
    <w:rsid w:val="003C4404"/>
    <w:rsid w:val="003D0F42"/>
    <w:rsid w:val="003D5E48"/>
    <w:rsid w:val="003D644E"/>
    <w:rsid w:val="003E4146"/>
    <w:rsid w:val="003E7C91"/>
    <w:rsid w:val="00417AF9"/>
    <w:rsid w:val="004419CC"/>
    <w:rsid w:val="00461261"/>
    <w:rsid w:val="0046447E"/>
    <w:rsid w:val="0047394A"/>
    <w:rsid w:val="00486C18"/>
    <w:rsid w:val="004A2EF9"/>
    <w:rsid w:val="004B5F34"/>
    <w:rsid w:val="004D2F8A"/>
    <w:rsid w:val="004D5C7A"/>
    <w:rsid w:val="004E7F0D"/>
    <w:rsid w:val="004F32ED"/>
    <w:rsid w:val="004F44C1"/>
    <w:rsid w:val="004F498A"/>
    <w:rsid w:val="004F5A5C"/>
    <w:rsid w:val="00501C5B"/>
    <w:rsid w:val="00513CE9"/>
    <w:rsid w:val="00525E04"/>
    <w:rsid w:val="00531DE5"/>
    <w:rsid w:val="00532A7B"/>
    <w:rsid w:val="00532DA4"/>
    <w:rsid w:val="0053461B"/>
    <w:rsid w:val="00556F6D"/>
    <w:rsid w:val="00557F28"/>
    <w:rsid w:val="005668AF"/>
    <w:rsid w:val="00585D08"/>
    <w:rsid w:val="00586955"/>
    <w:rsid w:val="00591ED5"/>
    <w:rsid w:val="005A4781"/>
    <w:rsid w:val="005A6F6C"/>
    <w:rsid w:val="005B304C"/>
    <w:rsid w:val="005C5A0F"/>
    <w:rsid w:val="005C7766"/>
    <w:rsid w:val="005D389B"/>
    <w:rsid w:val="005E483F"/>
    <w:rsid w:val="00603908"/>
    <w:rsid w:val="00603B60"/>
    <w:rsid w:val="006314EC"/>
    <w:rsid w:val="00633F99"/>
    <w:rsid w:val="00650A23"/>
    <w:rsid w:val="00663CBC"/>
    <w:rsid w:val="0067509C"/>
    <w:rsid w:val="00677097"/>
    <w:rsid w:val="00680272"/>
    <w:rsid w:val="00693A7D"/>
    <w:rsid w:val="006C4804"/>
    <w:rsid w:val="006E3305"/>
    <w:rsid w:val="006F56AB"/>
    <w:rsid w:val="00711C42"/>
    <w:rsid w:val="00724E30"/>
    <w:rsid w:val="00741EF7"/>
    <w:rsid w:val="00761081"/>
    <w:rsid w:val="007612F2"/>
    <w:rsid w:val="007633E0"/>
    <w:rsid w:val="007666C6"/>
    <w:rsid w:val="00767E92"/>
    <w:rsid w:val="00780036"/>
    <w:rsid w:val="0078172A"/>
    <w:rsid w:val="00787FF1"/>
    <w:rsid w:val="007939D9"/>
    <w:rsid w:val="007A4E5F"/>
    <w:rsid w:val="007A596F"/>
    <w:rsid w:val="007B2FBA"/>
    <w:rsid w:val="007B371F"/>
    <w:rsid w:val="007C2F0F"/>
    <w:rsid w:val="007D2766"/>
    <w:rsid w:val="007D4160"/>
    <w:rsid w:val="007E00DB"/>
    <w:rsid w:val="007E3874"/>
    <w:rsid w:val="007E7466"/>
    <w:rsid w:val="007F08EC"/>
    <w:rsid w:val="007F0D10"/>
    <w:rsid w:val="00802183"/>
    <w:rsid w:val="00823C0B"/>
    <w:rsid w:val="00846045"/>
    <w:rsid w:val="00856E39"/>
    <w:rsid w:val="0086618F"/>
    <w:rsid w:val="00875765"/>
    <w:rsid w:val="008828C0"/>
    <w:rsid w:val="0089413C"/>
    <w:rsid w:val="008A27E2"/>
    <w:rsid w:val="008B3830"/>
    <w:rsid w:val="008B67E0"/>
    <w:rsid w:val="008C5734"/>
    <w:rsid w:val="008C6EB6"/>
    <w:rsid w:val="008E14E9"/>
    <w:rsid w:val="009020A2"/>
    <w:rsid w:val="00911913"/>
    <w:rsid w:val="00912695"/>
    <w:rsid w:val="00936CEF"/>
    <w:rsid w:val="00953992"/>
    <w:rsid w:val="00962A07"/>
    <w:rsid w:val="00964EB9"/>
    <w:rsid w:val="009844F4"/>
    <w:rsid w:val="009D5E19"/>
    <w:rsid w:val="009F4317"/>
    <w:rsid w:val="009F54DF"/>
    <w:rsid w:val="009F7723"/>
    <w:rsid w:val="00A10BE3"/>
    <w:rsid w:val="00A2283F"/>
    <w:rsid w:val="00A25088"/>
    <w:rsid w:val="00A366AC"/>
    <w:rsid w:val="00A36DA9"/>
    <w:rsid w:val="00A42C85"/>
    <w:rsid w:val="00A47E34"/>
    <w:rsid w:val="00A501D4"/>
    <w:rsid w:val="00A53C61"/>
    <w:rsid w:val="00A7039B"/>
    <w:rsid w:val="00A72A08"/>
    <w:rsid w:val="00A80913"/>
    <w:rsid w:val="00A84ECD"/>
    <w:rsid w:val="00A97224"/>
    <w:rsid w:val="00AB7FE2"/>
    <w:rsid w:val="00AC5540"/>
    <w:rsid w:val="00B023CB"/>
    <w:rsid w:val="00B05372"/>
    <w:rsid w:val="00B11466"/>
    <w:rsid w:val="00B15150"/>
    <w:rsid w:val="00B15484"/>
    <w:rsid w:val="00B206D1"/>
    <w:rsid w:val="00B36EAF"/>
    <w:rsid w:val="00B513D2"/>
    <w:rsid w:val="00B60C31"/>
    <w:rsid w:val="00B6784C"/>
    <w:rsid w:val="00B74EE2"/>
    <w:rsid w:val="00B949B8"/>
    <w:rsid w:val="00B970C6"/>
    <w:rsid w:val="00BA4118"/>
    <w:rsid w:val="00BC6DA6"/>
    <w:rsid w:val="00BC6F39"/>
    <w:rsid w:val="00BE55EF"/>
    <w:rsid w:val="00BE6529"/>
    <w:rsid w:val="00BE7A35"/>
    <w:rsid w:val="00BF471E"/>
    <w:rsid w:val="00BF6591"/>
    <w:rsid w:val="00C058A0"/>
    <w:rsid w:val="00C06012"/>
    <w:rsid w:val="00C0660D"/>
    <w:rsid w:val="00C10CF5"/>
    <w:rsid w:val="00C17D8F"/>
    <w:rsid w:val="00C210B8"/>
    <w:rsid w:val="00C31CC0"/>
    <w:rsid w:val="00C5456D"/>
    <w:rsid w:val="00CA5FF4"/>
    <w:rsid w:val="00CA75D0"/>
    <w:rsid w:val="00CB751E"/>
    <w:rsid w:val="00CC3279"/>
    <w:rsid w:val="00CF1236"/>
    <w:rsid w:val="00D07AC2"/>
    <w:rsid w:val="00D164E9"/>
    <w:rsid w:val="00D346FB"/>
    <w:rsid w:val="00D3595E"/>
    <w:rsid w:val="00D479D8"/>
    <w:rsid w:val="00D52CA3"/>
    <w:rsid w:val="00D71C83"/>
    <w:rsid w:val="00D76857"/>
    <w:rsid w:val="00D82CF1"/>
    <w:rsid w:val="00D85F31"/>
    <w:rsid w:val="00D92009"/>
    <w:rsid w:val="00D95CE3"/>
    <w:rsid w:val="00DB6F5B"/>
    <w:rsid w:val="00DC6B70"/>
    <w:rsid w:val="00DD696F"/>
    <w:rsid w:val="00E1724A"/>
    <w:rsid w:val="00E37E86"/>
    <w:rsid w:val="00E51696"/>
    <w:rsid w:val="00E609AF"/>
    <w:rsid w:val="00E80603"/>
    <w:rsid w:val="00E92946"/>
    <w:rsid w:val="00EB4BC4"/>
    <w:rsid w:val="00EC01C5"/>
    <w:rsid w:val="00ED2DB5"/>
    <w:rsid w:val="00ED6C06"/>
    <w:rsid w:val="00EF0BB7"/>
    <w:rsid w:val="00F03777"/>
    <w:rsid w:val="00F07139"/>
    <w:rsid w:val="00F12C74"/>
    <w:rsid w:val="00F2270A"/>
    <w:rsid w:val="00F259C4"/>
    <w:rsid w:val="00F40F0D"/>
    <w:rsid w:val="00F46D0F"/>
    <w:rsid w:val="00F50754"/>
    <w:rsid w:val="00F61A8C"/>
    <w:rsid w:val="00F7117D"/>
    <w:rsid w:val="00F92301"/>
    <w:rsid w:val="00F95CF3"/>
    <w:rsid w:val="00FB1C16"/>
    <w:rsid w:val="00FB403D"/>
    <w:rsid w:val="00FC61CE"/>
    <w:rsid w:val="00FC7841"/>
    <w:rsid w:val="00FD23F8"/>
    <w:rsid w:val="00FE7812"/>
    <w:rsid w:val="00FF69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F92D"/>
  <w15:chartTrackingRefBased/>
  <w15:docId w15:val="{DB8E067D-A7AF-4909-9A04-16E2281F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2C74"/>
    <w:pPr>
      <w:spacing w:after="0" w:line="240" w:lineRule="auto"/>
    </w:pPr>
    <w:rPr>
      <w:rFonts w:ascii="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Odsek"/>
    <w:basedOn w:val="Normlny"/>
    <w:link w:val="OdsekzoznamuChar"/>
    <w:uiPriority w:val="34"/>
    <w:qFormat/>
    <w:rsid w:val="00F12C74"/>
    <w:pPr>
      <w:ind w:left="720"/>
    </w:pPr>
  </w:style>
  <w:style w:type="character" w:customStyle="1" w:styleId="OdsekzoznamuChar">
    <w:name w:val="Odsek zoznamu Char"/>
    <w:aliases w:val="body Char,Odsek zoznamu2 Char,Odsek zoznamu1 Char,Odsek Char"/>
    <w:link w:val="Odsekzoznamu"/>
    <w:uiPriority w:val="34"/>
    <w:locked/>
    <w:rsid w:val="00F12C74"/>
    <w:rPr>
      <w:rFonts w:ascii="Calibri" w:hAnsi="Calibri" w:cs="Calibri"/>
    </w:rPr>
  </w:style>
  <w:style w:type="character" w:styleId="Odkaznakomentr">
    <w:name w:val="annotation reference"/>
    <w:basedOn w:val="Predvolenpsmoodseku"/>
    <w:uiPriority w:val="99"/>
    <w:semiHidden/>
    <w:unhideWhenUsed/>
    <w:rsid w:val="00F12C74"/>
    <w:rPr>
      <w:sz w:val="16"/>
      <w:szCs w:val="16"/>
    </w:rPr>
  </w:style>
  <w:style w:type="paragraph" w:styleId="Textkomentra">
    <w:name w:val="annotation text"/>
    <w:basedOn w:val="Normlny"/>
    <w:link w:val="TextkomentraChar"/>
    <w:uiPriority w:val="99"/>
    <w:semiHidden/>
    <w:unhideWhenUsed/>
    <w:rsid w:val="00F12C74"/>
    <w:rPr>
      <w:sz w:val="20"/>
      <w:szCs w:val="20"/>
    </w:rPr>
  </w:style>
  <w:style w:type="character" w:customStyle="1" w:styleId="TextkomentraChar">
    <w:name w:val="Text komentára Char"/>
    <w:basedOn w:val="Predvolenpsmoodseku"/>
    <w:link w:val="Textkomentra"/>
    <w:uiPriority w:val="99"/>
    <w:semiHidden/>
    <w:rsid w:val="00F12C74"/>
    <w:rPr>
      <w:rFonts w:ascii="Calibri" w:hAnsi="Calibri" w:cs="Calibri"/>
      <w:sz w:val="20"/>
      <w:szCs w:val="20"/>
    </w:rPr>
  </w:style>
  <w:style w:type="character" w:styleId="Hypertextovprepojenie">
    <w:name w:val="Hyperlink"/>
    <w:basedOn w:val="Predvolenpsmoodseku"/>
    <w:uiPriority w:val="99"/>
    <w:unhideWhenUsed/>
    <w:rsid w:val="00F12C74"/>
    <w:rPr>
      <w:color w:val="0563C1" w:themeColor="hyperlink"/>
      <w:u w:val="single"/>
    </w:rPr>
  </w:style>
  <w:style w:type="character" w:styleId="PouitHypertextovPrepojenie">
    <w:name w:val="FollowedHyperlink"/>
    <w:basedOn w:val="Predvolenpsmoodseku"/>
    <w:uiPriority w:val="99"/>
    <w:semiHidden/>
    <w:unhideWhenUsed/>
    <w:rsid w:val="00F12C74"/>
    <w:rPr>
      <w:color w:val="954F72" w:themeColor="followedHyperlink"/>
      <w:u w:val="single"/>
    </w:rPr>
  </w:style>
  <w:style w:type="paragraph" w:styleId="Normlnywebov">
    <w:name w:val="Normal (Web)"/>
    <w:basedOn w:val="Normlny"/>
    <w:uiPriority w:val="99"/>
    <w:semiHidden/>
    <w:unhideWhenUsed/>
    <w:rsid w:val="00F12C74"/>
    <w:pPr>
      <w:spacing w:before="100" w:beforeAutospacing="1" w:after="100" w:afterAutospacing="1"/>
    </w:pPr>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E51696"/>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387253"/>
    <w:rPr>
      <w:b/>
      <w:bCs/>
    </w:rPr>
  </w:style>
  <w:style w:type="character" w:customStyle="1" w:styleId="PredmetkomentraChar">
    <w:name w:val="Predmet komentára Char"/>
    <w:basedOn w:val="TextkomentraChar"/>
    <w:link w:val="Predmetkomentra"/>
    <w:uiPriority w:val="99"/>
    <w:semiHidden/>
    <w:rsid w:val="00387253"/>
    <w:rPr>
      <w:rFonts w:ascii="Calibri" w:hAnsi="Calibri" w:cs="Calibri"/>
      <w:b/>
      <w:bCs/>
      <w:sz w:val="20"/>
      <w:szCs w:val="20"/>
    </w:rPr>
  </w:style>
  <w:style w:type="paragraph" w:styleId="Revzia">
    <w:name w:val="Revision"/>
    <w:hidden/>
    <w:uiPriority w:val="99"/>
    <w:semiHidden/>
    <w:rsid w:val="00387253"/>
    <w:pPr>
      <w:spacing w:after="0" w:line="240" w:lineRule="auto"/>
    </w:pPr>
    <w:rPr>
      <w:rFonts w:ascii="Calibri" w:hAnsi="Calibri" w:cs="Calibri"/>
    </w:rPr>
  </w:style>
  <w:style w:type="paragraph" w:customStyle="1" w:styleId="mcntmsonormal1">
    <w:name w:val="mcntmsonormal1"/>
    <w:basedOn w:val="Normlny"/>
    <w:rsid w:val="00181800"/>
    <w:rPr>
      <w:lang w:eastAsia="sk-SK"/>
    </w:rPr>
  </w:style>
  <w:style w:type="paragraph" w:styleId="Obyajntext">
    <w:name w:val="Plain Text"/>
    <w:basedOn w:val="Normlny"/>
    <w:link w:val="ObyajntextChar"/>
    <w:uiPriority w:val="99"/>
    <w:semiHidden/>
    <w:unhideWhenUsed/>
    <w:rsid w:val="002A08F6"/>
    <w:rPr>
      <w:rFonts w:cstheme="minorBidi"/>
      <w:szCs w:val="21"/>
    </w:rPr>
  </w:style>
  <w:style w:type="character" w:customStyle="1" w:styleId="ObyajntextChar">
    <w:name w:val="Obyčajný text Char"/>
    <w:basedOn w:val="Predvolenpsmoodseku"/>
    <w:link w:val="Obyajntext"/>
    <w:uiPriority w:val="99"/>
    <w:semiHidden/>
    <w:rsid w:val="002A08F6"/>
    <w:rPr>
      <w:rFonts w:ascii="Calibri" w:hAnsi="Calibri"/>
      <w:szCs w:val="21"/>
    </w:rPr>
  </w:style>
  <w:style w:type="paragraph" w:styleId="Bezriadkovania">
    <w:name w:val="No Spacing"/>
    <w:uiPriority w:val="1"/>
    <w:qFormat/>
    <w:rsid w:val="00B206D1"/>
    <w:pPr>
      <w:spacing w:after="0" w:line="240" w:lineRule="auto"/>
    </w:pPr>
    <w:rPr>
      <w:rFonts w:ascii="Times New Roman" w:eastAsia="Calibri" w:hAnsi="Times New Roman" w:cs="Times New Roman"/>
      <w:sz w:val="24"/>
      <w:szCs w:val="20"/>
      <w:lang w:eastAsia="sk-SK"/>
    </w:rPr>
  </w:style>
  <w:style w:type="character" w:customStyle="1" w:styleId="contentvis1">
    <w:name w:val="contentvis1"/>
    <w:basedOn w:val="Predvolenpsmoodseku"/>
    <w:rsid w:val="00B206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0742">
      <w:bodyDiv w:val="1"/>
      <w:marLeft w:val="0"/>
      <w:marRight w:val="0"/>
      <w:marTop w:val="0"/>
      <w:marBottom w:val="0"/>
      <w:divBdr>
        <w:top w:val="none" w:sz="0" w:space="0" w:color="auto"/>
        <w:left w:val="none" w:sz="0" w:space="0" w:color="auto"/>
        <w:bottom w:val="none" w:sz="0" w:space="0" w:color="auto"/>
        <w:right w:val="none" w:sz="0" w:space="0" w:color="auto"/>
      </w:divBdr>
      <w:divsChild>
        <w:div w:id="469634703">
          <w:marLeft w:val="0"/>
          <w:marRight w:val="0"/>
          <w:marTop w:val="100"/>
          <w:marBottom w:val="100"/>
          <w:divBdr>
            <w:top w:val="none" w:sz="0" w:space="0" w:color="auto"/>
            <w:left w:val="none" w:sz="0" w:space="0" w:color="auto"/>
            <w:bottom w:val="none" w:sz="0" w:space="0" w:color="auto"/>
            <w:right w:val="none" w:sz="0" w:space="0" w:color="auto"/>
          </w:divBdr>
          <w:divsChild>
            <w:div w:id="1244989154">
              <w:marLeft w:val="0"/>
              <w:marRight w:val="0"/>
              <w:marTop w:val="225"/>
              <w:marBottom w:val="750"/>
              <w:divBdr>
                <w:top w:val="none" w:sz="0" w:space="0" w:color="auto"/>
                <w:left w:val="none" w:sz="0" w:space="0" w:color="auto"/>
                <w:bottom w:val="none" w:sz="0" w:space="0" w:color="auto"/>
                <w:right w:val="none" w:sz="0" w:space="0" w:color="auto"/>
              </w:divBdr>
              <w:divsChild>
                <w:div w:id="753090109">
                  <w:marLeft w:val="0"/>
                  <w:marRight w:val="0"/>
                  <w:marTop w:val="0"/>
                  <w:marBottom w:val="0"/>
                  <w:divBdr>
                    <w:top w:val="none" w:sz="0" w:space="0" w:color="auto"/>
                    <w:left w:val="none" w:sz="0" w:space="0" w:color="auto"/>
                    <w:bottom w:val="none" w:sz="0" w:space="0" w:color="auto"/>
                    <w:right w:val="none" w:sz="0" w:space="0" w:color="auto"/>
                  </w:divBdr>
                  <w:divsChild>
                    <w:div w:id="575095457">
                      <w:marLeft w:val="0"/>
                      <w:marRight w:val="0"/>
                      <w:marTop w:val="0"/>
                      <w:marBottom w:val="0"/>
                      <w:divBdr>
                        <w:top w:val="none" w:sz="0" w:space="0" w:color="auto"/>
                        <w:left w:val="none" w:sz="0" w:space="0" w:color="auto"/>
                        <w:bottom w:val="none" w:sz="0" w:space="0" w:color="auto"/>
                        <w:right w:val="none" w:sz="0" w:space="0" w:color="auto"/>
                      </w:divBdr>
                      <w:divsChild>
                        <w:div w:id="1206066986">
                          <w:marLeft w:val="0"/>
                          <w:marRight w:val="0"/>
                          <w:marTop w:val="0"/>
                          <w:marBottom w:val="0"/>
                          <w:divBdr>
                            <w:top w:val="none" w:sz="0" w:space="0" w:color="auto"/>
                            <w:left w:val="none" w:sz="0" w:space="0" w:color="auto"/>
                            <w:bottom w:val="none" w:sz="0" w:space="0" w:color="auto"/>
                            <w:right w:val="none" w:sz="0" w:space="0" w:color="auto"/>
                          </w:divBdr>
                          <w:divsChild>
                            <w:div w:id="1171457370">
                              <w:marLeft w:val="0"/>
                              <w:marRight w:val="0"/>
                              <w:marTop w:val="0"/>
                              <w:marBottom w:val="0"/>
                              <w:divBdr>
                                <w:top w:val="none" w:sz="0" w:space="0" w:color="auto"/>
                                <w:left w:val="none" w:sz="0" w:space="0" w:color="auto"/>
                                <w:bottom w:val="none" w:sz="0" w:space="0" w:color="auto"/>
                                <w:right w:val="none" w:sz="0" w:space="0" w:color="auto"/>
                              </w:divBdr>
                              <w:divsChild>
                                <w:div w:id="841899523">
                                  <w:marLeft w:val="0"/>
                                  <w:marRight w:val="0"/>
                                  <w:marTop w:val="0"/>
                                  <w:marBottom w:val="0"/>
                                  <w:divBdr>
                                    <w:top w:val="none" w:sz="0" w:space="0" w:color="auto"/>
                                    <w:left w:val="none" w:sz="0" w:space="0" w:color="auto"/>
                                    <w:bottom w:val="none" w:sz="0" w:space="0" w:color="auto"/>
                                    <w:right w:val="none" w:sz="0" w:space="0" w:color="auto"/>
                                  </w:divBdr>
                                  <w:divsChild>
                                    <w:div w:id="1043285045">
                                      <w:marLeft w:val="0"/>
                                      <w:marRight w:val="0"/>
                                      <w:marTop w:val="0"/>
                                      <w:marBottom w:val="0"/>
                                      <w:divBdr>
                                        <w:top w:val="none" w:sz="0" w:space="0" w:color="auto"/>
                                        <w:left w:val="none" w:sz="0" w:space="0" w:color="auto"/>
                                        <w:bottom w:val="none" w:sz="0" w:space="0" w:color="auto"/>
                                        <w:right w:val="none" w:sz="0" w:space="0" w:color="auto"/>
                                      </w:divBdr>
                                      <w:divsChild>
                                        <w:div w:id="1315716856">
                                          <w:marLeft w:val="0"/>
                                          <w:marRight w:val="0"/>
                                          <w:marTop w:val="0"/>
                                          <w:marBottom w:val="0"/>
                                          <w:divBdr>
                                            <w:top w:val="none" w:sz="0" w:space="0" w:color="auto"/>
                                            <w:left w:val="none" w:sz="0" w:space="0" w:color="auto"/>
                                            <w:bottom w:val="none" w:sz="0" w:space="0" w:color="auto"/>
                                            <w:right w:val="none" w:sz="0" w:space="0" w:color="auto"/>
                                          </w:divBdr>
                                          <w:divsChild>
                                            <w:div w:id="2144495535">
                                              <w:marLeft w:val="0"/>
                                              <w:marRight w:val="0"/>
                                              <w:marTop w:val="0"/>
                                              <w:marBottom w:val="0"/>
                                              <w:divBdr>
                                                <w:top w:val="none" w:sz="0" w:space="0" w:color="auto"/>
                                                <w:left w:val="none" w:sz="0" w:space="0" w:color="auto"/>
                                                <w:bottom w:val="none" w:sz="0" w:space="0" w:color="auto"/>
                                                <w:right w:val="none" w:sz="0" w:space="0" w:color="auto"/>
                                              </w:divBdr>
                                              <w:divsChild>
                                                <w:div w:id="1639921050">
                                                  <w:marLeft w:val="0"/>
                                                  <w:marRight w:val="0"/>
                                                  <w:marTop w:val="0"/>
                                                  <w:marBottom w:val="0"/>
                                                  <w:divBdr>
                                                    <w:top w:val="none" w:sz="0" w:space="0" w:color="auto"/>
                                                    <w:left w:val="none" w:sz="0" w:space="0" w:color="auto"/>
                                                    <w:bottom w:val="none" w:sz="0" w:space="0" w:color="auto"/>
                                                    <w:right w:val="none" w:sz="0" w:space="0" w:color="auto"/>
                                                  </w:divBdr>
                                                  <w:divsChild>
                                                    <w:div w:id="691616941">
                                                      <w:marLeft w:val="0"/>
                                                      <w:marRight w:val="0"/>
                                                      <w:marTop w:val="0"/>
                                                      <w:marBottom w:val="0"/>
                                                      <w:divBdr>
                                                        <w:top w:val="none" w:sz="0" w:space="0" w:color="auto"/>
                                                        <w:left w:val="none" w:sz="0" w:space="0" w:color="auto"/>
                                                        <w:bottom w:val="none" w:sz="0" w:space="0" w:color="auto"/>
                                                        <w:right w:val="none" w:sz="0" w:space="0" w:color="auto"/>
                                                      </w:divBdr>
                                                      <w:divsChild>
                                                        <w:div w:id="1417626036">
                                                          <w:marLeft w:val="0"/>
                                                          <w:marRight w:val="0"/>
                                                          <w:marTop w:val="0"/>
                                                          <w:marBottom w:val="0"/>
                                                          <w:divBdr>
                                                            <w:top w:val="none" w:sz="0" w:space="0" w:color="auto"/>
                                                            <w:left w:val="none" w:sz="0" w:space="0" w:color="auto"/>
                                                            <w:bottom w:val="none" w:sz="0" w:space="0" w:color="auto"/>
                                                            <w:right w:val="none" w:sz="0" w:space="0" w:color="auto"/>
                                                          </w:divBdr>
                                                          <w:divsChild>
                                                            <w:div w:id="1684748361">
                                                              <w:marLeft w:val="0"/>
                                                              <w:marRight w:val="0"/>
                                                              <w:marTop w:val="0"/>
                                                              <w:marBottom w:val="0"/>
                                                              <w:divBdr>
                                                                <w:top w:val="none" w:sz="0" w:space="0" w:color="auto"/>
                                                                <w:left w:val="none" w:sz="0" w:space="0" w:color="auto"/>
                                                                <w:bottom w:val="none" w:sz="0" w:space="0" w:color="auto"/>
                                                                <w:right w:val="none" w:sz="0" w:space="0" w:color="auto"/>
                                                              </w:divBdr>
                                                              <w:divsChild>
                                                                <w:div w:id="9006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7877732">
      <w:bodyDiv w:val="1"/>
      <w:marLeft w:val="0"/>
      <w:marRight w:val="0"/>
      <w:marTop w:val="0"/>
      <w:marBottom w:val="0"/>
      <w:divBdr>
        <w:top w:val="none" w:sz="0" w:space="0" w:color="auto"/>
        <w:left w:val="none" w:sz="0" w:space="0" w:color="auto"/>
        <w:bottom w:val="none" w:sz="0" w:space="0" w:color="auto"/>
        <w:right w:val="none" w:sz="0" w:space="0" w:color="auto"/>
      </w:divBdr>
    </w:div>
    <w:div w:id="637220135">
      <w:bodyDiv w:val="1"/>
      <w:marLeft w:val="0"/>
      <w:marRight w:val="0"/>
      <w:marTop w:val="0"/>
      <w:marBottom w:val="0"/>
      <w:divBdr>
        <w:top w:val="none" w:sz="0" w:space="0" w:color="auto"/>
        <w:left w:val="none" w:sz="0" w:space="0" w:color="auto"/>
        <w:bottom w:val="none" w:sz="0" w:space="0" w:color="auto"/>
        <w:right w:val="none" w:sz="0" w:space="0" w:color="auto"/>
      </w:divBdr>
      <w:divsChild>
        <w:div w:id="826551590">
          <w:marLeft w:val="0"/>
          <w:marRight w:val="0"/>
          <w:marTop w:val="100"/>
          <w:marBottom w:val="100"/>
          <w:divBdr>
            <w:top w:val="none" w:sz="0" w:space="0" w:color="auto"/>
            <w:left w:val="none" w:sz="0" w:space="0" w:color="auto"/>
            <w:bottom w:val="none" w:sz="0" w:space="0" w:color="auto"/>
            <w:right w:val="none" w:sz="0" w:space="0" w:color="auto"/>
          </w:divBdr>
          <w:divsChild>
            <w:div w:id="1915893868">
              <w:marLeft w:val="0"/>
              <w:marRight w:val="0"/>
              <w:marTop w:val="225"/>
              <w:marBottom w:val="750"/>
              <w:divBdr>
                <w:top w:val="none" w:sz="0" w:space="0" w:color="auto"/>
                <w:left w:val="none" w:sz="0" w:space="0" w:color="auto"/>
                <w:bottom w:val="none" w:sz="0" w:space="0" w:color="auto"/>
                <w:right w:val="none" w:sz="0" w:space="0" w:color="auto"/>
              </w:divBdr>
              <w:divsChild>
                <w:div w:id="1320310122">
                  <w:marLeft w:val="0"/>
                  <w:marRight w:val="0"/>
                  <w:marTop w:val="0"/>
                  <w:marBottom w:val="0"/>
                  <w:divBdr>
                    <w:top w:val="none" w:sz="0" w:space="0" w:color="auto"/>
                    <w:left w:val="none" w:sz="0" w:space="0" w:color="auto"/>
                    <w:bottom w:val="none" w:sz="0" w:space="0" w:color="auto"/>
                    <w:right w:val="none" w:sz="0" w:space="0" w:color="auto"/>
                  </w:divBdr>
                  <w:divsChild>
                    <w:div w:id="801843902">
                      <w:marLeft w:val="0"/>
                      <w:marRight w:val="0"/>
                      <w:marTop w:val="0"/>
                      <w:marBottom w:val="0"/>
                      <w:divBdr>
                        <w:top w:val="none" w:sz="0" w:space="0" w:color="auto"/>
                        <w:left w:val="none" w:sz="0" w:space="0" w:color="auto"/>
                        <w:bottom w:val="none" w:sz="0" w:space="0" w:color="auto"/>
                        <w:right w:val="none" w:sz="0" w:space="0" w:color="auto"/>
                      </w:divBdr>
                      <w:divsChild>
                        <w:div w:id="1554929531">
                          <w:marLeft w:val="0"/>
                          <w:marRight w:val="0"/>
                          <w:marTop w:val="0"/>
                          <w:marBottom w:val="0"/>
                          <w:divBdr>
                            <w:top w:val="none" w:sz="0" w:space="0" w:color="auto"/>
                            <w:left w:val="none" w:sz="0" w:space="0" w:color="auto"/>
                            <w:bottom w:val="none" w:sz="0" w:space="0" w:color="auto"/>
                            <w:right w:val="none" w:sz="0" w:space="0" w:color="auto"/>
                          </w:divBdr>
                          <w:divsChild>
                            <w:div w:id="143740722">
                              <w:marLeft w:val="0"/>
                              <w:marRight w:val="0"/>
                              <w:marTop w:val="0"/>
                              <w:marBottom w:val="0"/>
                              <w:divBdr>
                                <w:top w:val="none" w:sz="0" w:space="0" w:color="auto"/>
                                <w:left w:val="none" w:sz="0" w:space="0" w:color="auto"/>
                                <w:bottom w:val="none" w:sz="0" w:space="0" w:color="auto"/>
                                <w:right w:val="none" w:sz="0" w:space="0" w:color="auto"/>
                              </w:divBdr>
                              <w:divsChild>
                                <w:div w:id="697899380">
                                  <w:marLeft w:val="0"/>
                                  <w:marRight w:val="0"/>
                                  <w:marTop w:val="0"/>
                                  <w:marBottom w:val="0"/>
                                  <w:divBdr>
                                    <w:top w:val="none" w:sz="0" w:space="0" w:color="auto"/>
                                    <w:left w:val="none" w:sz="0" w:space="0" w:color="auto"/>
                                    <w:bottom w:val="none" w:sz="0" w:space="0" w:color="auto"/>
                                    <w:right w:val="none" w:sz="0" w:space="0" w:color="auto"/>
                                  </w:divBdr>
                                  <w:divsChild>
                                    <w:div w:id="2101753971">
                                      <w:marLeft w:val="0"/>
                                      <w:marRight w:val="0"/>
                                      <w:marTop w:val="0"/>
                                      <w:marBottom w:val="0"/>
                                      <w:divBdr>
                                        <w:top w:val="none" w:sz="0" w:space="0" w:color="auto"/>
                                        <w:left w:val="none" w:sz="0" w:space="0" w:color="auto"/>
                                        <w:bottom w:val="none" w:sz="0" w:space="0" w:color="auto"/>
                                        <w:right w:val="none" w:sz="0" w:space="0" w:color="auto"/>
                                      </w:divBdr>
                                      <w:divsChild>
                                        <w:div w:id="643461852">
                                          <w:marLeft w:val="0"/>
                                          <w:marRight w:val="0"/>
                                          <w:marTop w:val="0"/>
                                          <w:marBottom w:val="0"/>
                                          <w:divBdr>
                                            <w:top w:val="none" w:sz="0" w:space="0" w:color="auto"/>
                                            <w:left w:val="none" w:sz="0" w:space="0" w:color="auto"/>
                                            <w:bottom w:val="none" w:sz="0" w:space="0" w:color="auto"/>
                                            <w:right w:val="none" w:sz="0" w:space="0" w:color="auto"/>
                                          </w:divBdr>
                                          <w:divsChild>
                                            <w:div w:id="169413407">
                                              <w:marLeft w:val="0"/>
                                              <w:marRight w:val="0"/>
                                              <w:marTop w:val="0"/>
                                              <w:marBottom w:val="0"/>
                                              <w:divBdr>
                                                <w:top w:val="none" w:sz="0" w:space="0" w:color="auto"/>
                                                <w:left w:val="none" w:sz="0" w:space="0" w:color="auto"/>
                                                <w:bottom w:val="none" w:sz="0" w:space="0" w:color="auto"/>
                                                <w:right w:val="none" w:sz="0" w:space="0" w:color="auto"/>
                                              </w:divBdr>
                                              <w:divsChild>
                                                <w:div w:id="448085380">
                                                  <w:marLeft w:val="0"/>
                                                  <w:marRight w:val="0"/>
                                                  <w:marTop w:val="0"/>
                                                  <w:marBottom w:val="0"/>
                                                  <w:divBdr>
                                                    <w:top w:val="none" w:sz="0" w:space="0" w:color="auto"/>
                                                    <w:left w:val="none" w:sz="0" w:space="0" w:color="auto"/>
                                                    <w:bottom w:val="none" w:sz="0" w:space="0" w:color="auto"/>
                                                    <w:right w:val="none" w:sz="0" w:space="0" w:color="auto"/>
                                                  </w:divBdr>
                                                  <w:divsChild>
                                                    <w:div w:id="1012994864">
                                                      <w:marLeft w:val="0"/>
                                                      <w:marRight w:val="0"/>
                                                      <w:marTop w:val="0"/>
                                                      <w:marBottom w:val="0"/>
                                                      <w:divBdr>
                                                        <w:top w:val="none" w:sz="0" w:space="0" w:color="auto"/>
                                                        <w:left w:val="none" w:sz="0" w:space="0" w:color="auto"/>
                                                        <w:bottom w:val="none" w:sz="0" w:space="0" w:color="auto"/>
                                                        <w:right w:val="none" w:sz="0" w:space="0" w:color="auto"/>
                                                      </w:divBdr>
                                                      <w:divsChild>
                                                        <w:div w:id="1245647745">
                                                          <w:marLeft w:val="0"/>
                                                          <w:marRight w:val="0"/>
                                                          <w:marTop w:val="0"/>
                                                          <w:marBottom w:val="0"/>
                                                          <w:divBdr>
                                                            <w:top w:val="none" w:sz="0" w:space="0" w:color="auto"/>
                                                            <w:left w:val="none" w:sz="0" w:space="0" w:color="auto"/>
                                                            <w:bottom w:val="none" w:sz="0" w:space="0" w:color="auto"/>
                                                            <w:right w:val="none" w:sz="0" w:space="0" w:color="auto"/>
                                                          </w:divBdr>
                                                          <w:divsChild>
                                                            <w:div w:id="393239810">
                                                              <w:marLeft w:val="0"/>
                                                              <w:marRight w:val="0"/>
                                                              <w:marTop w:val="0"/>
                                                              <w:marBottom w:val="0"/>
                                                              <w:divBdr>
                                                                <w:top w:val="none" w:sz="0" w:space="0" w:color="auto"/>
                                                                <w:left w:val="none" w:sz="0" w:space="0" w:color="auto"/>
                                                                <w:bottom w:val="none" w:sz="0" w:space="0" w:color="auto"/>
                                                                <w:right w:val="none" w:sz="0" w:space="0" w:color="auto"/>
                                                              </w:divBdr>
                                                              <w:divsChild>
                                                                <w:div w:id="1476096392">
                                                                  <w:marLeft w:val="0"/>
                                                                  <w:marRight w:val="0"/>
                                                                  <w:marTop w:val="0"/>
                                                                  <w:marBottom w:val="0"/>
                                                                  <w:divBdr>
                                                                    <w:top w:val="none" w:sz="0" w:space="0" w:color="auto"/>
                                                                    <w:left w:val="none" w:sz="0" w:space="0" w:color="auto"/>
                                                                    <w:bottom w:val="none" w:sz="0" w:space="0" w:color="auto"/>
                                                                    <w:right w:val="none" w:sz="0" w:space="0" w:color="auto"/>
                                                                  </w:divBdr>
                                                                  <w:divsChild>
                                                                    <w:div w:id="346252888">
                                                                      <w:marLeft w:val="0"/>
                                                                      <w:marRight w:val="0"/>
                                                                      <w:marTop w:val="0"/>
                                                                      <w:marBottom w:val="0"/>
                                                                      <w:divBdr>
                                                                        <w:top w:val="none" w:sz="0" w:space="0" w:color="auto"/>
                                                                        <w:left w:val="none" w:sz="0" w:space="0" w:color="auto"/>
                                                                        <w:bottom w:val="none" w:sz="0" w:space="0" w:color="auto"/>
                                                                        <w:right w:val="none" w:sz="0" w:space="0" w:color="auto"/>
                                                                      </w:divBdr>
                                                                      <w:divsChild>
                                                                        <w:div w:id="1915969421">
                                                                          <w:marLeft w:val="0"/>
                                                                          <w:marRight w:val="0"/>
                                                                          <w:marTop w:val="0"/>
                                                                          <w:marBottom w:val="0"/>
                                                                          <w:divBdr>
                                                                            <w:top w:val="none" w:sz="0" w:space="0" w:color="auto"/>
                                                                            <w:left w:val="none" w:sz="0" w:space="0" w:color="auto"/>
                                                                            <w:bottom w:val="none" w:sz="0" w:space="0" w:color="auto"/>
                                                                            <w:right w:val="none" w:sz="0" w:space="0" w:color="auto"/>
                                                                          </w:divBdr>
                                                                          <w:divsChild>
                                                                            <w:div w:id="294990154">
                                                                              <w:marLeft w:val="0"/>
                                                                              <w:marRight w:val="0"/>
                                                                              <w:marTop w:val="0"/>
                                                                              <w:marBottom w:val="0"/>
                                                                              <w:divBdr>
                                                                                <w:top w:val="none" w:sz="0" w:space="0" w:color="auto"/>
                                                                                <w:left w:val="none" w:sz="0" w:space="0" w:color="auto"/>
                                                                                <w:bottom w:val="none" w:sz="0" w:space="0" w:color="auto"/>
                                                                                <w:right w:val="none" w:sz="0" w:space="0" w:color="auto"/>
                                                                              </w:divBdr>
                                                                            </w:div>
                                                                          </w:divsChild>
                                                                        </w:div>
                                                                        <w:div w:id="914974568">
                                                                          <w:marLeft w:val="0"/>
                                                                          <w:marRight w:val="0"/>
                                                                          <w:marTop w:val="0"/>
                                                                          <w:marBottom w:val="0"/>
                                                                          <w:divBdr>
                                                                            <w:top w:val="none" w:sz="0" w:space="0" w:color="auto"/>
                                                                            <w:left w:val="none" w:sz="0" w:space="0" w:color="auto"/>
                                                                            <w:bottom w:val="none" w:sz="0" w:space="0" w:color="auto"/>
                                                                            <w:right w:val="none" w:sz="0" w:space="0" w:color="auto"/>
                                                                          </w:divBdr>
                                                                          <w:divsChild>
                                                                            <w:div w:id="1096512937">
                                                                              <w:marLeft w:val="0"/>
                                                                              <w:marRight w:val="0"/>
                                                                              <w:marTop w:val="0"/>
                                                                              <w:marBottom w:val="0"/>
                                                                              <w:divBdr>
                                                                                <w:top w:val="none" w:sz="0" w:space="0" w:color="auto"/>
                                                                                <w:left w:val="none" w:sz="0" w:space="0" w:color="auto"/>
                                                                                <w:bottom w:val="none" w:sz="0" w:space="0" w:color="auto"/>
                                                                                <w:right w:val="none" w:sz="0" w:space="0" w:color="auto"/>
                                                                              </w:divBdr>
                                                                            </w:div>
                                                                            <w:div w:id="20066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3403863">
      <w:bodyDiv w:val="1"/>
      <w:marLeft w:val="0"/>
      <w:marRight w:val="0"/>
      <w:marTop w:val="0"/>
      <w:marBottom w:val="0"/>
      <w:divBdr>
        <w:top w:val="none" w:sz="0" w:space="0" w:color="auto"/>
        <w:left w:val="none" w:sz="0" w:space="0" w:color="auto"/>
        <w:bottom w:val="none" w:sz="0" w:space="0" w:color="auto"/>
        <w:right w:val="none" w:sz="0" w:space="0" w:color="auto"/>
      </w:divBdr>
    </w:div>
    <w:div w:id="1547714359">
      <w:bodyDiv w:val="1"/>
      <w:marLeft w:val="0"/>
      <w:marRight w:val="0"/>
      <w:marTop w:val="0"/>
      <w:marBottom w:val="0"/>
      <w:divBdr>
        <w:top w:val="none" w:sz="0" w:space="0" w:color="auto"/>
        <w:left w:val="none" w:sz="0" w:space="0" w:color="auto"/>
        <w:bottom w:val="none" w:sz="0" w:space="0" w:color="auto"/>
        <w:right w:val="none" w:sz="0" w:space="0" w:color="auto"/>
      </w:divBdr>
    </w:div>
    <w:div w:id="1704357242">
      <w:bodyDiv w:val="1"/>
      <w:marLeft w:val="0"/>
      <w:marRight w:val="0"/>
      <w:marTop w:val="0"/>
      <w:marBottom w:val="0"/>
      <w:divBdr>
        <w:top w:val="none" w:sz="0" w:space="0" w:color="auto"/>
        <w:left w:val="none" w:sz="0" w:space="0" w:color="auto"/>
        <w:bottom w:val="none" w:sz="0" w:space="0" w:color="auto"/>
        <w:right w:val="none" w:sz="0" w:space="0" w:color="auto"/>
      </w:divBdr>
      <w:divsChild>
        <w:div w:id="1203635910">
          <w:marLeft w:val="0"/>
          <w:marRight w:val="0"/>
          <w:marTop w:val="100"/>
          <w:marBottom w:val="100"/>
          <w:divBdr>
            <w:top w:val="none" w:sz="0" w:space="0" w:color="auto"/>
            <w:left w:val="none" w:sz="0" w:space="0" w:color="auto"/>
            <w:bottom w:val="none" w:sz="0" w:space="0" w:color="auto"/>
            <w:right w:val="none" w:sz="0" w:space="0" w:color="auto"/>
          </w:divBdr>
          <w:divsChild>
            <w:div w:id="1651210684">
              <w:marLeft w:val="0"/>
              <w:marRight w:val="0"/>
              <w:marTop w:val="225"/>
              <w:marBottom w:val="750"/>
              <w:divBdr>
                <w:top w:val="none" w:sz="0" w:space="0" w:color="auto"/>
                <w:left w:val="none" w:sz="0" w:space="0" w:color="auto"/>
                <w:bottom w:val="none" w:sz="0" w:space="0" w:color="auto"/>
                <w:right w:val="none" w:sz="0" w:space="0" w:color="auto"/>
              </w:divBdr>
              <w:divsChild>
                <w:div w:id="819275474">
                  <w:marLeft w:val="0"/>
                  <w:marRight w:val="0"/>
                  <w:marTop w:val="0"/>
                  <w:marBottom w:val="0"/>
                  <w:divBdr>
                    <w:top w:val="none" w:sz="0" w:space="0" w:color="auto"/>
                    <w:left w:val="none" w:sz="0" w:space="0" w:color="auto"/>
                    <w:bottom w:val="none" w:sz="0" w:space="0" w:color="auto"/>
                    <w:right w:val="none" w:sz="0" w:space="0" w:color="auto"/>
                  </w:divBdr>
                  <w:divsChild>
                    <w:div w:id="1500004665">
                      <w:marLeft w:val="0"/>
                      <w:marRight w:val="0"/>
                      <w:marTop w:val="0"/>
                      <w:marBottom w:val="0"/>
                      <w:divBdr>
                        <w:top w:val="none" w:sz="0" w:space="0" w:color="auto"/>
                        <w:left w:val="none" w:sz="0" w:space="0" w:color="auto"/>
                        <w:bottom w:val="none" w:sz="0" w:space="0" w:color="auto"/>
                        <w:right w:val="none" w:sz="0" w:space="0" w:color="auto"/>
                      </w:divBdr>
                      <w:divsChild>
                        <w:div w:id="1309631257">
                          <w:marLeft w:val="0"/>
                          <w:marRight w:val="0"/>
                          <w:marTop w:val="0"/>
                          <w:marBottom w:val="0"/>
                          <w:divBdr>
                            <w:top w:val="none" w:sz="0" w:space="0" w:color="auto"/>
                            <w:left w:val="none" w:sz="0" w:space="0" w:color="auto"/>
                            <w:bottom w:val="none" w:sz="0" w:space="0" w:color="auto"/>
                            <w:right w:val="none" w:sz="0" w:space="0" w:color="auto"/>
                          </w:divBdr>
                          <w:divsChild>
                            <w:div w:id="329530307">
                              <w:marLeft w:val="0"/>
                              <w:marRight w:val="0"/>
                              <w:marTop w:val="0"/>
                              <w:marBottom w:val="0"/>
                              <w:divBdr>
                                <w:top w:val="none" w:sz="0" w:space="0" w:color="auto"/>
                                <w:left w:val="none" w:sz="0" w:space="0" w:color="auto"/>
                                <w:bottom w:val="none" w:sz="0" w:space="0" w:color="auto"/>
                                <w:right w:val="none" w:sz="0" w:space="0" w:color="auto"/>
                              </w:divBdr>
                              <w:divsChild>
                                <w:div w:id="1116603556">
                                  <w:marLeft w:val="0"/>
                                  <w:marRight w:val="0"/>
                                  <w:marTop w:val="0"/>
                                  <w:marBottom w:val="0"/>
                                  <w:divBdr>
                                    <w:top w:val="none" w:sz="0" w:space="0" w:color="auto"/>
                                    <w:left w:val="none" w:sz="0" w:space="0" w:color="auto"/>
                                    <w:bottom w:val="none" w:sz="0" w:space="0" w:color="auto"/>
                                    <w:right w:val="none" w:sz="0" w:space="0" w:color="auto"/>
                                  </w:divBdr>
                                  <w:divsChild>
                                    <w:div w:id="1861816686">
                                      <w:marLeft w:val="0"/>
                                      <w:marRight w:val="0"/>
                                      <w:marTop w:val="0"/>
                                      <w:marBottom w:val="0"/>
                                      <w:divBdr>
                                        <w:top w:val="none" w:sz="0" w:space="0" w:color="auto"/>
                                        <w:left w:val="none" w:sz="0" w:space="0" w:color="auto"/>
                                        <w:bottom w:val="none" w:sz="0" w:space="0" w:color="auto"/>
                                        <w:right w:val="none" w:sz="0" w:space="0" w:color="auto"/>
                                      </w:divBdr>
                                      <w:divsChild>
                                        <w:div w:id="1408649367">
                                          <w:marLeft w:val="0"/>
                                          <w:marRight w:val="0"/>
                                          <w:marTop w:val="0"/>
                                          <w:marBottom w:val="0"/>
                                          <w:divBdr>
                                            <w:top w:val="none" w:sz="0" w:space="0" w:color="auto"/>
                                            <w:left w:val="none" w:sz="0" w:space="0" w:color="auto"/>
                                            <w:bottom w:val="none" w:sz="0" w:space="0" w:color="auto"/>
                                            <w:right w:val="none" w:sz="0" w:space="0" w:color="auto"/>
                                          </w:divBdr>
                                          <w:divsChild>
                                            <w:div w:id="2119985035">
                                              <w:marLeft w:val="0"/>
                                              <w:marRight w:val="0"/>
                                              <w:marTop w:val="0"/>
                                              <w:marBottom w:val="0"/>
                                              <w:divBdr>
                                                <w:top w:val="none" w:sz="0" w:space="0" w:color="auto"/>
                                                <w:left w:val="none" w:sz="0" w:space="0" w:color="auto"/>
                                                <w:bottom w:val="none" w:sz="0" w:space="0" w:color="auto"/>
                                                <w:right w:val="none" w:sz="0" w:space="0" w:color="auto"/>
                                              </w:divBdr>
                                              <w:divsChild>
                                                <w:div w:id="1351486154">
                                                  <w:marLeft w:val="0"/>
                                                  <w:marRight w:val="0"/>
                                                  <w:marTop w:val="0"/>
                                                  <w:marBottom w:val="0"/>
                                                  <w:divBdr>
                                                    <w:top w:val="none" w:sz="0" w:space="0" w:color="auto"/>
                                                    <w:left w:val="none" w:sz="0" w:space="0" w:color="auto"/>
                                                    <w:bottom w:val="none" w:sz="0" w:space="0" w:color="auto"/>
                                                    <w:right w:val="none" w:sz="0" w:space="0" w:color="auto"/>
                                                  </w:divBdr>
                                                  <w:divsChild>
                                                    <w:div w:id="1223635727">
                                                      <w:marLeft w:val="0"/>
                                                      <w:marRight w:val="0"/>
                                                      <w:marTop w:val="0"/>
                                                      <w:marBottom w:val="0"/>
                                                      <w:divBdr>
                                                        <w:top w:val="none" w:sz="0" w:space="0" w:color="auto"/>
                                                        <w:left w:val="none" w:sz="0" w:space="0" w:color="auto"/>
                                                        <w:bottom w:val="none" w:sz="0" w:space="0" w:color="auto"/>
                                                        <w:right w:val="none" w:sz="0" w:space="0" w:color="auto"/>
                                                      </w:divBdr>
                                                      <w:divsChild>
                                                        <w:div w:id="700932605">
                                                          <w:marLeft w:val="0"/>
                                                          <w:marRight w:val="0"/>
                                                          <w:marTop w:val="0"/>
                                                          <w:marBottom w:val="0"/>
                                                          <w:divBdr>
                                                            <w:top w:val="none" w:sz="0" w:space="0" w:color="auto"/>
                                                            <w:left w:val="none" w:sz="0" w:space="0" w:color="auto"/>
                                                            <w:bottom w:val="none" w:sz="0" w:space="0" w:color="auto"/>
                                                            <w:right w:val="none" w:sz="0" w:space="0" w:color="auto"/>
                                                          </w:divBdr>
                                                          <w:divsChild>
                                                            <w:div w:id="1362317335">
                                                              <w:marLeft w:val="0"/>
                                                              <w:marRight w:val="0"/>
                                                              <w:marTop w:val="0"/>
                                                              <w:marBottom w:val="0"/>
                                                              <w:divBdr>
                                                                <w:top w:val="none" w:sz="0" w:space="0" w:color="auto"/>
                                                                <w:left w:val="none" w:sz="0" w:space="0" w:color="auto"/>
                                                                <w:bottom w:val="none" w:sz="0" w:space="0" w:color="auto"/>
                                                                <w:right w:val="none" w:sz="0" w:space="0" w:color="auto"/>
                                                              </w:divBdr>
                                                              <w:divsChild>
                                                                <w:div w:id="1550342756">
                                                                  <w:marLeft w:val="0"/>
                                                                  <w:marRight w:val="0"/>
                                                                  <w:marTop w:val="0"/>
                                                                  <w:marBottom w:val="0"/>
                                                                  <w:divBdr>
                                                                    <w:top w:val="none" w:sz="0" w:space="0" w:color="auto"/>
                                                                    <w:left w:val="none" w:sz="0" w:space="0" w:color="auto"/>
                                                                    <w:bottom w:val="none" w:sz="0" w:space="0" w:color="auto"/>
                                                                    <w:right w:val="none" w:sz="0" w:space="0" w:color="auto"/>
                                                                  </w:divBdr>
                                                                  <w:divsChild>
                                                                    <w:div w:id="384572744">
                                                                      <w:marLeft w:val="0"/>
                                                                      <w:marRight w:val="0"/>
                                                                      <w:marTop w:val="0"/>
                                                                      <w:marBottom w:val="0"/>
                                                                      <w:divBdr>
                                                                        <w:top w:val="none" w:sz="0" w:space="0" w:color="auto"/>
                                                                        <w:left w:val="none" w:sz="0" w:space="0" w:color="auto"/>
                                                                        <w:bottom w:val="none" w:sz="0" w:space="0" w:color="auto"/>
                                                                        <w:right w:val="none" w:sz="0" w:space="0" w:color="auto"/>
                                                                      </w:divBdr>
                                                                      <w:divsChild>
                                                                        <w:div w:id="338044215">
                                                                          <w:marLeft w:val="0"/>
                                                                          <w:marRight w:val="0"/>
                                                                          <w:marTop w:val="0"/>
                                                                          <w:marBottom w:val="0"/>
                                                                          <w:divBdr>
                                                                            <w:top w:val="none" w:sz="0" w:space="0" w:color="auto"/>
                                                                            <w:left w:val="none" w:sz="0" w:space="0" w:color="auto"/>
                                                                            <w:bottom w:val="none" w:sz="0" w:space="0" w:color="auto"/>
                                                                            <w:right w:val="none" w:sz="0" w:space="0" w:color="auto"/>
                                                                          </w:divBdr>
                                                                          <w:divsChild>
                                                                            <w:div w:id="1560940712">
                                                                              <w:marLeft w:val="0"/>
                                                                              <w:marRight w:val="0"/>
                                                                              <w:marTop w:val="0"/>
                                                                              <w:marBottom w:val="0"/>
                                                                              <w:divBdr>
                                                                                <w:top w:val="none" w:sz="0" w:space="0" w:color="auto"/>
                                                                                <w:left w:val="none" w:sz="0" w:space="0" w:color="auto"/>
                                                                                <w:bottom w:val="none" w:sz="0" w:space="0" w:color="auto"/>
                                                                                <w:right w:val="none" w:sz="0" w:space="0" w:color="auto"/>
                                                                              </w:divBdr>
                                                                            </w:div>
                                                                          </w:divsChild>
                                                                        </w:div>
                                                                        <w:div w:id="263542447">
                                                                          <w:marLeft w:val="0"/>
                                                                          <w:marRight w:val="0"/>
                                                                          <w:marTop w:val="0"/>
                                                                          <w:marBottom w:val="0"/>
                                                                          <w:divBdr>
                                                                            <w:top w:val="none" w:sz="0" w:space="0" w:color="auto"/>
                                                                            <w:left w:val="none" w:sz="0" w:space="0" w:color="auto"/>
                                                                            <w:bottom w:val="none" w:sz="0" w:space="0" w:color="auto"/>
                                                                            <w:right w:val="none" w:sz="0" w:space="0" w:color="auto"/>
                                                                          </w:divBdr>
                                                                          <w:divsChild>
                                                                            <w:div w:id="1257523580">
                                                                              <w:marLeft w:val="0"/>
                                                                              <w:marRight w:val="0"/>
                                                                              <w:marTop w:val="0"/>
                                                                              <w:marBottom w:val="0"/>
                                                                              <w:divBdr>
                                                                                <w:top w:val="none" w:sz="0" w:space="0" w:color="auto"/>
                                                                                <w:left w:val="none" w:sz="0" w:space="0" w:color="auto"/>
                                                                                <w:bottom w:val="none" w:sz="0" w:space="0" w:color="auto"/>
                                                                                <w:right w:val="none" w:sz="0" w:space="0" w:color="auto"/>
                                                                              </w:divBdr>
                                                                            </w:div>
                                                                            <w:div w:id="6255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042811">
      <w:bodyDiv w:val="1"/>
      <w:marLeft w:val="0"/>
      <w:marRight w:val="0"/>
      <w:marTop w:val="0"/>
      <w:marBottom w:val="0"/>
      <w:divBdr>
        <w:top w:val="none" w:sz="0" w:space="0" w:color="auto"/>
        <w:left w:val="none" w:sz="0" w:space="0" w:color="auto"/>
        <w:bottom w:val="none" w:sz="0" w:space="0" w:color="auto"/>
        <w:right w:val="none" w:sz="0" w:space="0" w:color="auto"/>
      </w:divBdr>
      <w:divsChild>
        <w:div w:id="373239724">
          <w:marLeft w:val="0"/>
          <w:marRight w:val="0"/>
          <w:marTop w:val="100"/>
          <w:marBottom w:val="100"/>
          <w:divBdr>
            <w:top w:val="none" w:sz="0" w:space="0" w:color="auto"/>
            <w:left w:val="none" w:sz="0" w:space="0" w:color="auto"/>
            <w:bottom w:val="none" w:sz="0" w:space="0" w:color="auto"/>
            <w:right w:val="none" w:sz="0" w:space="0" w:color="auto"/>
          </w:divBdr>
          <w:divsChild>
            <w:div w:id="1378243497">
              <w:marLeft w:val="0"/>
              <w:marRight w:val="0"/>
              <w:marTop w:val="225"/>
              <w:marBottom w:val="750"/>
              <w:divBdr>
                <w:top w:val="none" w:sz="0" w:space="0" w:color="auto"/>
                <w:left w:val="none" w:sz="0" w:space="0" w:color="auto"/>
                <w:bottom w:val="none" w:sz="0" w:space="0" w:color="auto"/>
                <w:right w:val="none" w:sz="0" w:space="0" w:color="auto"/>
              </w:divBdr>
              <w:divsChild>
                <w:div w:id="259069145">
                  <w:marLeft w:val="0"/>
                  <w:marRight w:val="0"/>
                  <w:marTop w:val="0"/>
                  <w:marBottom w:val="0"/>
                  <w:divBdr>
                    <w:top w:val="none" w:sz="0" w:space="0" w:color="auto"/>
                    <w:left w:val="none" w:sz="0" w:space="0" w:color="auto"/>
                    <w:bottom w:val="none" w:sz="0" w:space="0" w:color="auto"/>
                    <w:right w:val="none" w:sz="0" w:space="0" w:color="auto"/>
                  </w:divBdr>
                  <w:divsChild>
                    <w:div w:id="710765509">
                      <w:marLeft w:val="0"/>
                      <w:marRight w:val="0"/>
                      <w:marTop w:val="0"/>
                      <w:marBottom w:val="0"/>
                      <w:divBdr>
                        <w:top w:val="none" w:sz="0" w:space="0" w:color="auto"/>
                        <w:left w:val="none" w:sz="0" w:space="0" w:color="auto"/>
                        <w:bottom w:val="none" w:sz="0" w:space="0" w:color="auto"/>
                        <w:right w:val="none" w:sz="0" w:space="0" w:color="auto"/>
                      </w:divBdr>
                      <w:divsChild>
                        <w:div w:id="1691567196">
                          <w:marLeft w:val="0"/>
                          <w:marRight w:val="0"/>
                          <w:marTop w:val="0"/>
                          <w:marBottom w:val="0"/>
                          <w:divBdr>
                            <w:top w:val="none" w:sz="0" w:space="0" w:color="auto"/>
                            <w:left w:val="none" w:sz="0" w:space="0" w:color="auto"/>
                            <w:bottom w:val="none" w:sz="0" w:space="0" w:color="auto"/>
                            <w:right w:val="none" w:sz="0" w:space="0" w:color="auto"/>
                          </w:divBdr>
                          <w:divsChild>
                            <w:div w:id="980116076">
                              <w:marLeft w:val="0"/>
                              <w:marRight w:val="0"/>
                              <w:marTop w:val="0"/>
                              <w:marBottom w:val="0"/>
                              <w:divBdr>
                                <w:top w:val="none" w:sz="0" w:space="0" w:color="auto"/>
                                <w:left w:val="none" w:sz="0" w:space="0" w:color="auto"/>
                                <w:bottom w:val="none" w:sz="0" w:space="0" w:color="auto"/>
                                <w:right w:val="none" w:sz="0" w:space="0" w:color="auto"/>
                              </w:divBdr>
                              <w:divsChild>
                                <w:div w:id="4016875">
                                  <w:marLeft w:val="0"/>
                                  <w:marRight w:val="0"/>
                                  <w:marTop w:val="0"/>
                                  <w:marBottom w:val="0"/>
                                  <w:divBdr>
                                    <w:top w:val="none" w:sz="0" w:space="0" w:color="auto"/>
                                    <w:left w:val="none" w:sz="0" w:space="0" w:color="auto"/>
                                    <w:bottom w:val="none" w:sz="0" w:space="0" w:color="auto"/>
                                    <w:right w:val="none" w:sz="0" w:space="0" w:color="auto"/>
                                  </w:divBdr>
                                  <w:divsChild>
                                    <w:div w:id="1909538370">
                                      <w:marLeft w:val="0"/>
                                      <w:marRight w:val="0"/>
                                      <w:marTop w:val="0"/>
                                      <w:marBottom w:val="0"/>
                                      <w:divBdr>
                                        <w:top w:val="none" w:sz="0" w:space="0" w:color="auto"/>
                                        <w:left w:val="none" w:sz="0" w:space="0" w:color="auto"/>
                                        <w:bottom w:val="none" w:sz="0" w:space="0" w:color="auto"/>
                                        <w:right w:val="none" w:sz="0" w:space="0" w:color="auto"/>
                                      </w:divBdr>
                                      <w:divsChild>
                                        <w:div w:id="389809258">
                                          <w:marLeft w:val="0"/>
                                          <w:marRight w:val="0"/>
                                          <w:marTop w:val="0"/>
                                          <w:marBottom w:val="0"/>
                                          <w:divBdr>
                                            <w:top w:val="none" w:sz="0" w:space="0" w:color="auto"/>
                                            <w:left w:val="none" w:sz="0" w:space="0" w:color="auto"/>
                                            <w:bottom w:val="none" w:sz="0" w:space="0" w:color="auto"/>
                                            <w:right w:val="none" w:sz="0" w:space="0" w:color="auto"/>
                                          </w:divBdr>
                                          <w:divsChild>
                                            <w:div w:id="1955282245">
                                              <w:marLeft w:val="0"/>
                                              <w:marRight w:val="0"/>
                                              <w:marTop w:val="0"/>
                                              <w:marBottom w:val="0"/>
                                              <w:divBdr>
                                                <w:top w:val="none" w:sz="0" w:space="0" w:color="auto"/>
                                                <w:left w:val="none" w:sz="0" w:space="0" w:color="auto"/>
                                                <w:bottom w:val="none" w:sz="0" w:space="0" w:color="auto"/>
                                                <w:right w:val="none" w:sz="0" w:space="0" w:color="auto"/>
                                              </w:divBdr>
                                              <w:divsChild>
                                                <w:div w:id="1150054818">
                                                  <w:marLeft w:val="0"/>
                                                  <w:marRight w:val="0"/>
                                                  <w:marTop w:val="0"/>
                                                  <w:marBottom w:val="0"/>
                                                  <w:divBdr>
                                                    <w:top w:val="none" w:sz="0" w:space="0" w:color="auto"/>
                                                    <w:left w:val="none" w:sz="0" w:space="0" w:color="auto"/>
                                                    <w:bottom w:val="none" w:sz="0" w:space="0" w:color="auto"/>
                                                    <w:right w:val="none" w:sz="0" w:space="0" w:color="auto"/>
                                                  </w:divBdr>
                                                  <w:divsChild>
                                                    <w:div w:id="1368876101">
                                                      <w:marLeft w:val="0"/>
                                                      <w:marRight w:val="0"/>
                                                      <w:marTop w:val="0"/>
                                                      <w:marBottom w:val="0"/>
                                                      <w:divBdr>
                                                        <w:top w:val="none" w:sz="0" w:space="0" w:color="auto"/>
                                                        <w:left w:val="none" w:sz="0" w:space="0" w:color="auto"/>
                                                        <w:bottom w:val="none" w:sz="0" w:space="0" w:color="auto"/>
                                                        <w:right w:val="none" w:sz="0" w:space="0" w:color="auto"/>
                                                      </w:divBdr>
                                                    </w:div>
                                                    <w:div w:id="1625843923">
                                                      <w:marLeft w:val="0"/>
                                                      <w:marRight w:val="0"/>
                                                      <w:marTop w:val="0"/>
                                                      <w:marBottom w:val="0"/>
                                                      <w:divBdr>
                                                        <w:top w:val="none" w:sz="0" w:space="0" w:color="auto"/>
                                                        <w:left w:val="none" w:sz="0" w:space="0" w:color="auto"/>
                                                        <w:bottom w:val="none" w:sz="0" w:space="0" w:color="auto"/>
                                                        <w:right w:val="none" w:sz="0" w:space="0" w:color="auto"/>
                                                      </w:divBdr>
                                                    </w:div>
                                                    <w:div w:id="427696381">
                                                      <w:marLeft w:val="0"/>
                                                      <w:marRight w:val="0"/>
                                                      <w:marTop w:val="0"/>
                                                      <w:marBottom w:val="0"/>
                                                      <w:divBdr>
                                                        <w:top w:val="none" w:sz="0" w:space="0" w:color="auto"/>
                                                        <w:left w:val="none" w:sz="0" w:space="0" w:color="auto"/>
                                                        <w:bottom w:val="none" w:sz="0" w:space="0" w:color="auto"/>
                                                        <w:right w:val="none" w:sz="0" w:space="0" w:color="auto"/>
                                                      </w:divBdr>
                                                    </w:div>
                                                    <w:div w:id="696740310">
                                                      <w:marLeft w:val="0"/>
                                                      <w:marRight w:val="0"/>
                                                      <w:marTop w:val="0"/>
                                                      <w:marBottom w:val="0"/>
                                                      <w:divBdr>
                                                        <w:top w:val="none" w:sz="0" w:space="0" w:color="auto"/>
                                                        <w:left w:val="none" w:sz="0" w:space="0" w:color="auto"/>
                                                        <w:bottom w:val="none" w:sz="0" w:space="0" w:color="auto"/>
                                                        <w:right w:val="none" w:sz="0" w:space="0" w:color="auto"/>
                                                      </w:divBdr>
                                                    </w:div>
                                                    <w:div w:id="141813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1059514">
      <w:bodyDiv w:val="1"/>
      <w:marLeft w:val="0"/>
      <w:marRight w:val="0"/>
      <w:marTop w:val="0"/>
      <w:marBottom w:val="0"/>
      <w:divBdr>
        <w:top w:val="none" w:sz="0" w:space="0" w:color="auto"/>
        <w:left w:val="none" w:sz="0" w:space="0" w:color="auto"/>
        <w:bottom w:val="none" w:sz="0" w:space="0" w:color="auto"/>
        <w:right w:val="none" w:sz="0" w:space="0" w:color="auto"/>
      </w:divBdr>
      <w:divsChild>
        <w:div w:id="1991210616">
          <w:marLeft w:val="0"/>
          <w:marRight w:val="0"/>
          <w:marTop w:val="100"/>
          <w:marBottom w:val="100"/>
          <w:divBdr>
            <w:top w:val="none" w:sz="0" w:space="0" w:color="auto"/>
            <w:left w:val="none" w:sz="0" w:space="0" w:color="auto"/>
            <w:bottom w:val="none" w:sz="0" w:space="0" w:color="auto"/>
            <w:right w:val="none" w:sz="0" w:space="0" w:color="auto"/>
          </w:divBdr>
          <w:divsChild>
            <w:div w:id="1627158926">
              <w:marLeft w:val="0"/>
              <w:marRight w:val="0"/>
              <w:marTop w:val="225"/>
              <w:marBottom w:val="750"/>
              <w:divBdr>
                <w:top w:val="none" w:sz="0" w:space="0" w:color="auto"/>
                <w:left w:val="none" w:sz="0" w:space="0" w:color="auto"/>
                <w:bottom w:val="none" w:sz="0" w:space="0" w:color="auto"/>
                <w:right w:val="none" w:sz="0" w:space="0" w:color="auto"/>
              </w:divBdr>
              <w:divsChild>
                <w:div w:id="1146043138">
                  <w:marLeft w:val="0"/>
                  <w:marRight w:val="0"/>
                  <w:marTop w:val="0"/>
                  <w:marBottom w:val="0"/>
                  <w:divBdr>
                    <w:top w:val="none" w:sz="0" w:space="0" w:color="auto"/>
                    <w:left w:val="none" w:sz="0" w:space="0" w:color="auto"/>
                    <w:bottom w:val="none" w:sz="0" w:space="0" w:color="auto"/>
                    <w:right w:val="none" w:sz="0" w:space="0" w:color="auto"/>
                  </w:divBdr>
                  <w:divsChild>
                    <w:div w:id="1080522452">
                      <w:marLeft w:val="0"/>
                      <w:marRight w:val="0"/>
                      <w:marTop w:val="0"/>
                      <w:marBottom w:val="0"/>
                      <w:divBdr>
                        <w:top w:val="none" w:sz="0" w:space="0" w:color="auto"/>
                        <w:left w:val="none" w:sz="0" w:space="0" w:color="auto"/>
                        <w:bottom w:val="none" w:sz="0" w:space="0" w:color="auto"/>
                        <w:right w:val="none" w:sz="0" w:space="0" w:color="auto"/>
                      </w:divBdr>
                      <w:divsChild>
                        <w:div w:id="1835949745">
                          <w:marLeft w:val="0"/>
                          <w:marRight w:val="0"/>
                          <w:marTop w:val="0"/>
                          <w:marBottom w:val="0"/>
                          <w:divBdr>
                            <w:top w:val="none" w:sz="0" w:space="0" w:color="auto"/>
                            <w:left w:val="none" w:sz="0" w:space="0" w:color="auto"/>
                            <w:bottom w:val="none" w:sz="0" w:space="0" w:color="auto"/>
                            <w:right w:val="none" w:sz="0" w:space="0" w:color="auto"/>
                          </w:divBdr>
                          <w:divsChild>
                            <w:div w:id="202983108">
                              <w:marLeft w:val="0"/>
                              <w:marRight w:val="0"/>
                              <w:marTop w:val="0"/>
                              <w:marBottom w:val="0"/>
                              <w:divBdr>
                                <w:top w:val="none" w:sz="0" w:space="0" w:color="auto"/>
                                <w:left w:val="none" w:sz="0" w:space="0" w:color="auto"/>
                                <w:bottom w:val="none" w:sz="0" w:space="0" w:color="auto"/>
                                <w:right w:val="none" w:sz="0" w:space="0" w:color="auto"/>
                              </w:divBdr>
                              <w:divsChild>
                                <w:div w:id="1861163330">
                                  <w:marLeft w:val="0"/>
                                  <w:marRight w:val="0"/>
                                  <w:marTop w:val="0"/>
                                  <w:marBottom w:val="0"/>
                                  <w:divBdr>
                                    <w:top w:val="none" w:sz="0" w:space="0" w:color="auto"/>
                                    <w:left w:val="none" w:sz="0" w:space="0" w:color="auto"/>
                                    <w:bottom w:val="none" w:sz="0" w:space="0" w:color="auto"/>
                                    <w:right w:val="none" w:sz="0" w:space="0" w:color="auto"/>
                                  </w:divBdr>
                                  <w:divsChild>
                                    <w:div w:id="169222159">
                                      <w:marLeft w:val="0"/>
                                      <w:marRight w:val="0"/>
                                      <w:marTop w:val="0"/>
                                      <w:marBottom w:val="0"/>
                                      <w:divBdr>
                                        <w:top w:val="none" w:sz="0" w:space="0" w:color="auto"/>
                                        <w:left w:val="none" w:sz="0" w:space="0" w:color="auto"/>
                                        <w:bottom w:val="none" w:sz="0" w:space="0" w:color="auto"/>
                                        <w:right w:val="none" w:sz="0" w:space="0" w:color="auto"/>
                                      </w:divBdr>
                                      <w:divsChild>
                                        <w:div w:id="1559904124">
                                          <w:marLeft w:val="0"/>
                                          <w:marRight w:val="0"/>
                                          <w:marTop w:val="0"/>
                                          <w:marBottom w:val="0"/>
                                          <w:divBdr>
                                            <w:top w:val="none" w:sz="0" w:space="0" w:color="auto"/>
                                            <w:left w:val="none" w:sz="0" w:space="0" w:color="auto"/>
                                            <w:bottom w:val="none" w:sz="0" w:space="0" w:color="auto"/>
                                            <w:right w:val="none" w:sz="0" w:space="0" w:color="auto"/>
                                          </w:divBdr>
                                          <w:divsChild>
                                            <w:div w:id="1131939442">
                                              <w:marLeft w:val="0"/>
                                              <w:marRight w:val="0"/>
                                              <w:marTop w:val="0"/>
                                              <w:marBottom w:val="0"/>
                                              <w:divBdr>
                                                <w:top w:val="none" w:sz="0" w:space="0" w:color="auto"/>
                                                <w:left w:val="none" w:sz="0" w:space="0" w:color="auto"/>
                                                <w:bottom w:val="none" w:sz="0" w:space="0" w:color="auto"/>
                                                <w:right w:val="none" w:sz="0" w:space="0" w:color="auto"/>
                                              </w:divBdr>
                                              <w:divsChild>
                                                <w:div w:id="621812052">
                                                  <w:marLeft w:val="0"/>
                                                  <w:marRight w:val="0"/>
                                                  <w:marTop w:val="0"/>
                                                  <w:marBottom w:val="0"/>
                                                  <w:divBdr>
                                                    <w:top w:val="none" w:sz="0" w:space="0" w:color="auto"/>
                                                    <w:left w:val="none" w:sz="0" w:space="0" w:color="auto"/>
                                                    <w:bottom w:val="none" w:sz="0" w:space="0" w:color="auto"/>
                                                    <w:right w:val="none" w:sz="0" w:space="0" w:color="auto"/>
                                                  </w:divBdr>
                                                  <w:divsChild>
                                                    <w:div w:id="974725567">
                                                      <w:marLeft w:val="0"/>
                                                      <w:marRight w:val="0"/>
                                                      <w:marTop w:val="0"/>
                                                      <w:marBottom w:val="0"/>
                                                      <w:divBdr>
                                                        <w:top w:val="none" w:sz="0" w:space="0" w:color="auto"/>
                                                        <w:left w:val="none" w:sz="0" w:space="0" w:color="auto"/>
                                                        <w:bottom w:val="none" w:sz="0" w:space="0" w:color="auto"/>
                                                        <w:right w:val="none" w:sz="0" w:space="0" w:color="auto"/>
                                                      </w:divBdr>
                                                      <w:divsChild>
                                                        <w:div w:id="1579170788">
                                                          <w:marLeft w:val="0"/>
                                                          <w:marRight w:val="0"/>
                                                          <w:marTop w:val="0"/>
                                                          <w:marBottom w:val="0"/>
                                                          <w:divBdr>
                                                            <w:top w:val="none" w:sz="0" w:space="0" w:color="auto"/>
                                                            <w:left w:val="none" w:sz="0" w:space="0" w:color="auto"/>
                                                            <w:bottom w:val="none" w:sz="0" w:space="0" w:color="auto"/>
                                                            <w:right w:val="none" w:sz="0" w:space="0" w:color="auto"/>
                                                          </w:divBdr>
                                                          <w:divsChild>
                                                            <w:div w:id="1889343934">
                                                              <w:marLeft w:val="0"/>
                                                              <w:marRight w:val="0"/>
                                                              <w:marTop w:val="0"/>
                                                              <w:marBottom w:val="0"/>
                                                              <w:divBdr>
                                                                <w:top w:val="none" w:sz="0" w:space="0" w:color="auto"/>
                                                                <w:left w:val="none" w:sz="0" w:space="0" w:color="auto"/>
                                                                <w:bottom w:val="none" w:sz="0" w:space="0" w:color="auto"/>
                                                                <w:right w:val="none" w:sz="0" w:space="0" w:color="auto"/>
                                                              </w:divBdr>
                                                            </w:div>
                                                            <w:div w:id="595405900">
                                                              <w:marLeft w:val="0"/>
                                                              <w:marRight w:val="0"/>
                                                              <w:marTop w:val="0"/>
                                                              <w:marBottom w:val="0"/>
                                                              <w:divBdr>
                                                                <w:top w:val="none" w:sz="0" w:space="0" w:color="auto"/>
                                                                <w:left w:val="none" w:sz="0" w:space="0" w:color="auto"/>
                                                                <w:bottom w:val="none" w:sz="0" w:space="0" w:color="auto"/>
                                                                <w:right w:val="none" w:sz="0" w:space="0" w:color="auto"/>
                                                              </w:divBdr>
                                                              <w:divsChild>
                                                                <w:div w:id="815294957">
                                                                  <w:marLeft w:val="0"/>
                                                                  <w:marRight w:val="0"/>
                                                                  <w:marTop w:val="0"/>
                                                                  <w:marBottom w:val="0"/>
                                                                  <w:divBdr>
                                                                    <w:top w:val="none" w:sz="0" w:space="0" w:color="auto"/>
                                                                    <w:left w:val="none" w:sz="0" w:space="0" w:color="auto"/>
                                                                    <w:bottom w:val="none" w:sz="0" w:space="0" w:color="auto"/>
                                                                    <w:right w:val="none" w:sz="0" w:space="0" w:color="auto"/>
                                                                  </w:divBdr>
                                                                </w:div>
                                                                <w:div w:id="1469934704">
                                                                  <w:marLeft w:val="0"/>
                                                                  <w:marRight w:val="0"/>
                                                                  <w:marTop w:val="0"/>
                                                                  <w:marBottom w:val="0"/>
                                                                  <w:divBdr>
                                                                    <w:top w:val="none" w:sz="0" w:space="0" w:color="auto"/>
                                                                    <w:left w:val="none" w:sz="0" w:space="0" w:color="auto"/>
                                                                    <w:bottom w:val="none" w:sz="0" w:space="0" w:color="auto"/>
                                                                    <w:right w:val="none" w:sz="0" w:space="0" w:color="auto"/>
                                                                  </w:divBdr>
                                                                </w:div>
                                                              </w:divsChild>
                                                            </w:div>
                                                            <w:div w:id="622804095">
                                                              <w:marLeft w:val="0"/>
                                                              <w:marRight w:val="0"/>
                                                              <w:marTop w:val="0"/>
                                                              <w:marBottom w:val="0"/>
                                                              <w:divBdr>
                                                                <w:top w:val="none" w:sz="0" w:space="0" w:color="auto"/>
                                                                <w:left w:val="none" w:sz="0" w:space="0" w:color="auto"/>
                                                                <w:bottom w:val="none" w:sz="0" w:space="0" w:color="auto"/>
                                                                <w:right w:val="none" w:sz="0" w:space="0" w:color="auto"/>
                                                              </w:divBdr>
                                                              <w:divsChild>
                                                                <w:div w:id="84349215">
                                                                  <w:marLeft w:val="0"/>
                                                                  <w:marRight w:val="0"/>
                                                                  <w:marTop w:val="0"/>
                                                                  <w:marBottom w:val="0"/>
                                                                  <w:divBdr>
                                                                    <w:top w:val="none" w:sz="0" w:space="0" w:color="auto"/>
                                                                    <w:left w:val="none" w:sz="0" w:space="0" w:color="auto"/>
                                                                    <w:bottom w:val="none" w:sz="0" w:space="0" w:color="auto"/>
                                                                    <w:right w:val="none" w:sz="0" w:space="0" w:color="auto"/>
                                                                  </w:divBdr>
                                                                </w:div>
                                                                <w:div w:id="1732732823">
                                                                  <w:marLeft w:val="0"/>
                                                                  <w:marRight w:val="0"/>
                                                                  <w:marTop w:val="0"/>
                                                                  <w:marBottom w:val="0"/>
                                                                  <w:divBdr>
                                                                    <w:top w:val="none" w:sz="0" w:space="0" w:color="auto"/>
                                                                    <w:left w:val="none" w:sz="0" w:space="0" w:color="auto"/>
                                                                    <w:bottom w:val="none" w:sz="0" w:space="0" w:color="auto"/>
                                                                    <w:right w:val="none" w:sz="0" w:space="0" w:color="auto"/>
                                                                  </w:divBdr>
                                                                </w:div>
                                                                <w:div w:id="2093429546">
                                                                  <w:marLeft w:val="0"/>
                                                                  <w:marRight w:val="0"/>
                                                                  <w:marTop w:val="0"/>
                                                                  <w:marBottom w:val="0"/>
                                                                  <w:divBdr>
                                                                    <w:top w:val="none" w:sz="0" w:space="0" w:color="auto"/>
                                                                    <w:left w:val="none" w:sz="0" w:space="0" w:color="auto"/>
                                                                    <w:bottom w:val="none" w:sz="0" w:space="0" w:color="auto"/>
                                                                    <w:right w:val="none" w:sz="0" w:space="0" w:color="auto"/>
                                                                  </w:divBdr>
                                                                  <w:divsChild>
                                                                    <w:div w:id="892470986">
                                                                      <w:marLeft w:val="0"/>
                                                                      <w:marRight w:val="0"/>
                                                                      <w:marTop w:val="0"/>
                                                                      <w:marBottom w:val="0"/>
                                                                      <w:divBdr>
                                                                        <w:top w:val="none" w:sz="0" w:space="0" w:color="auto"/>
                                                                        <w:left w:val="none" w:sz="0" w:space="0" w:color="auto"/>
                                                                        <w:bottom w:val="none" w:sz="0" w:space="0" w:color="auto"/>
                                                                        <w:right w:val="none" w:sz="0" w:space="0" w:color="auto"/>
                                                                      </w:divBdr>
                                                                    </w:div>
                                                                    <w:div w:id="2094549861">
                                                                      <w:marLeft w:val="0"/>
                                                                      <w:marRight w:val="0"/>
                                                                      <w:marTop w:val="0"/>
                                                                      <w:marBottom w:val="0"/>
                                                                      <w:divBdr>
                                                                        <w:top w:val="none" w:sz="0" w:space="0" w:color="auto"/>
                                                                        <w:left w:val="none" w:sz="0" w:space="0" w:color="auto"/>
                                                                        <w:bottom w:val="none" w:sz="0" w:space="0" w:color="auto"/>
                                                                        <w:right w:val="none" w:sz="0" w:space="0" w:color="auto"/>
                                                                      </w:divBdr>
                                                                    </w:div>
                                                                  </w:divsChild>
                                                                </w:div>
                                                                <w:div w:id="410006626">
                                                                  <w:marLeft w:val="0"/>
                                                                  <w:marRight w:val="0"/>
                                                                  <w:marTop w:val="0"/>
                                                                  <w:marBottom w:val="0"/>
                                                                  <w:divBdr>
                                                                    <w:top w:val="none" w:sz="0" w:space="0" w:color="auto"/>
                                                                    <w:left w:val="none" w:sz="0" w:space="0" w:color="auto"/>
                                                                    <w:bottom w:val="none" w:sz="0" w:space="0" w:color="auto"/>
                                                                    <w:right w:val="none" w:sz="0" w:space="0" w:color="auto"/>
                                                                  </w:divBdr>
                                                                  <w:divsChild>
                                                                    <w:div w:id="1497646459">
                                                                      <w:marLeft w:val="0"/>
                                                                      <w:marRight w:val="0"/>
                                                                      <w:marTop w:val="0"/>
                                                                      <w:marBottom w:val="0"/>
                                                                      <w:divBdr>
                                                                        <w:top w:val="none" w:sz="0" w:space="0" w:color="auto"/>
                                                                        <w:left w:val="none" w:sz="0" w:space="0" w:color="auto"/>
                                                                        <w:bottom w:val="none" w:sz="0" w:space="0" w:color="auto"/>
                                                                        <w:right w:val="none" w:sz="0" w:space="0" w:color="auto"/>
                                                                      </w:divBdr>
                                                                    </w:div>
                                                                    <w:div w:id="797573711">
                                                                      <w:marLeft w:val="0"/>
                                                                      <w:marRight w:val="0"/>
                                                                      <w:marTop w:val="0"/>
                                                                      <w:marBottom w:val="0"/>
                                                                      <w:divBdr>
                                                                        <w:top w:val="none" w:sz="0" w:space="0" w:color="auto"/>
                                                                        <w:left w:val="none" w:sz="0" w:space="0" w:color="auto"/>
                                                                        <w:bottom w:val="none" w:sz="0" w:space="0" w:color="auto"/>
                                                                        <w:right w:val="none" w:sz="0" w:space="0" w:color="auto"/>
                                                                      </w:divBdr>
                                                                    </w:div>
                                                                  </w:divsChild>
                                                                </w:div>
                                                                <w:div w:id="1682854626">
                                                                  <w:marLeft w:val="0"/>
                                                                  <w:marRight w:val="0"/>
                                                                  <w:marTop w:val="0"/>
                                                                  <w:marBottom w:val="0"/>
                                                                  <w:divBdr>
                                                                    <w:top w:val="none" w:sz="0" w:space="0" w:color="auto"/>
                                                                    <w:left w:val="none" w:sz="0" w:space="0" w:color="auto"/>
                                                                    <w:bottom w:val="none" w:sz="0" w:space="0" w:color="auto"/>
                                                                    <w:right w:val="none" w:sz="0" w:space="0" w:color="auto"/>
                                                                  </w:divBdr>
                                                                  <w:divsChild>
                                                                    <w:div w:id="670058936">
                                                                      <w:marLeft w:val="0"/>
                                                                      <w:marRight w:val="0"/>
                                                                      <w:marTop w:val="0"/>
                                                                      <w:marBottom w:val="0"/>
                                                                      <w:divBdr>
                                                                        <w:top w:val="none" w:sz="0" w:space="0" w:color="auto"/>
                                                                        <w:left w:val="none" w:sz="0" w:space="0" w:color="auto"/>
                                                                        <w:bottom w:val="none" w:sz="0" w:space="0" w:color="auto"/>
                                                                        <w:right w:val="none" w:sz="0" w:space="0" w:color="auto"/>
                                                                      </w:divBdr>
                                                                    </w:div>
                                                                    <w:div w:id="1119180101">
                                                                      <w:marLeft w:val="0"/>
                                                                      <w:marRight w:val="0"/>
                                                                      <w:marTop w:val="0"/>
                                                                      <w:marBottom w:val="0"/>
                                                                      <w:divBdr>
                                                                        <w:top w:val="none" w:sz="0" w:space="0" w:color="auto"/>
                                                                        <w:left w:val="none" w:sz="0" w:space="0" w:color="auto"/>
                                                                        <w:bottom w:val="none" w:sz="0" w:space="0" w:color="auto"/>
                                                                        <w:right w:val="none" w:sz="0" w:space="0" w:color="auto"/>
                                                                      </w:divBdr>
                                                                    </w:div>
                                                                  </w:divsChild>
                                                                </w:div>
                                                                <w:div w:id="1902011273">
                                                                  <w:marLeft w:val="0"/>
                                                                  <w:marRight w:val="0"/>
                                                                  <w:marTop w:val="0"/>
                                                                  <w:marBottom w:val="0"/>
                                                                  <w:divBdr>
                                                                    <w:top w:val="none" w:sz="0" w:space="0" w:color="auto"/>
                                                                    <w:left w:val="none" w:sz="0" w:space="0" w:color="auto"/>
                                                                    <w:bottom w:val="none" w:sz="0" w:space="0" w:color="auto"/>
                                                                    <w:right w:val="none" w:sz="0" w:space="0" w:color="auto"/>
                                                                  </w:divBdr>
                                                                  <w:divsChild>
                                                                    <w:div w:id="992490932">
                                                                      <w:marLeft w:val="0"/>
                                                                      <w:marRight w:val="0"/>
                                                                      <w:marTop w:val="0"/>
                                                                      <w:marBottom w:val="0"/>
                                                                      <w:divBdr>
                                                                        <w:top w:val="none" w:sz="0" w:space="0" w:color="auto"/>
                                                                        <w:left w:val="none" w:sz="0" w:space="0" w:color="auto"/>
                                                                        <w:bottom w:val="none" w:sz="0" w:space="0" w:color="auto"/>
                                                                        <w:right w:val="none" w:sz="0" w:space="0" w:color="auto"/>
                                                                      </w:divBdr>
                                                                    </w:div>
                                                                    <w:div w:id="16395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9/30/20220101" TargetMode="External"/><Relationship Id="rId13" Type="http://schemas.openxmlformats.org/officeDocument/2006/relationships/hyperlink" Target="https://www.urhh.sk/web/guest/info-eforms" TargetMode="External"/><Relationship Id="rId18" Type="http://schemas.openxmlformats.org/officeDocument/2006/relationships/hyperlink" Target="https://www.urhh.sk/web/guest/usmernenia-pre-obc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slov-lex.sk/pravne-predpisy/SK/ZZ/2019/30/20220101" TargetMode="External"/><Relationship Id="rId12" Type="http://schemas.openxmlformats.org/officeDocument/2006/relationships/hyperlink" Target="https://www.urhh.sk/web/guest/info-eforms" TargetMode="External"/><Relationship Id="rId17" Type="http://schemas.openxmlformats.org/officeDocument/2006/relationships/hyperlink" Target="https://www.urhh.sk/web/guest/usmernenia-pre-obce" TargetMode="External"/><Relationship Id="rId2" Type="http://schemas.openxmlformats.org/officeDocument/2006/relationships/numbering" Target="numbering.xml"/><Relationship Id="rId16" Type="http://schemas.openxmlformats.org/officeDocument/2006/relationships/hyperlink" Target="https://www.antimon.gov.sk/data/files/1374_zakladna-sadzba-pre-stanovenie-referencnej-a-diskontnej-sadzby-v-slovenskej-republike-s-ucinnostou-od-112021.pdf?csrt=1504491353833294402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urhh.sk/web/guest/usmernenia-pre-obce" TargetMode="External"/><Relationship Id="rId11" Type="http://schemas.openxmlformats.org/officeDocument/2006/relationships/hyperlink" Target="https://www.urhh.sk/web/guest/vzory-dokumentov-pre-obce" TargetMode="External"/><Relationship Id="rId5" Type="http://schemas.openxmlformats.org/officeDocument/2006/relationships/webSettings" Target="webSettings.xml"/><Relationship Id="rId15" Type="http://schemas.openxmlformats.org/officeDocument/2006/relationships/hyperlink" Target="https://www.antimon.gov.sk/data/files/1996_referencne-sadzby-diskontne-sadzby-a-urokove-sadzby-pre-vymahanie-statnej-pomoci-2022.zip?csrt=14399482793292037075" TargetMode="External"/><Relationship Id="rId10" Type="http://schemas.openxmlformats.org/officeDocument/2006/relationships/hyperlink" Target="https://www.urhh.sk/web/guest/usmernenia-pre-obce" TargetMode="External"/><Relationship Id="rId19" Type="http://schemas.openxmlformats.org/officeDocument/2006/relationships/hyperlink" Target="https://www" TargetMode="External"/><Relationship Id="rId4" Type="http://schemas.openxmlformats.org/officeDocument/2006/relationships/settings" Target="settings.xml"/><Relationship Id="rId9" Type="http://schemas.openxmlformats.org/officeDocument/2006/relationships/hyperlink" Target="https://www.urhh.sk/web/guest/vzory-dokumentov-pre-obce" TargetMode="External"/><Relationship Id="rId14" Type="http://schemas.openxmlformats.org/officeDocument/2006/relationships/hyperlink" Target="https://www.antimon.gov.sk/diskontne-a-referencne-sadzby/?csrt=1840497433255501851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9C8CE-C5EF-4134-934B-D8CD608C7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7262</Words>
  <Characters>41398</Characters>
  <Application>Microsoft Office Word</Application>
  <DocSecurity>0</DocSecurity>
  <Lines>344</Lines>
  <Paragraphs>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Kováčová</dc:creator>
  <cp:keywords/>
  <dc:description/>
  <cp:lastModifiedBy>Jana Skačányiová</cp:lastModifiedBy>
  <cp:revision>5</cp:revision>
  <dcterms:created xsi:type="dcterms:W3CDTF">2023-10-20T09:49:00Z</dcterms:created>
  <dcterms:modified xsi:type="dcterms:W3CDTF">2023-10-20T10:01:00Z</dcterms:modified>
</cp:coreProperties>
</file>